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95998" w14:textId="456B31EF" w:rsidR="00FD095D" w:rsidRPr="00FD095D" w:rsidRDefault="00FD095D" w:rsidP="00FD095D">
      <w:r w:rsidRPr="00FD095D">
        <w:drawing>
          <wp:inline distT="0" distB="0" distL="0" distR="0" wp14:anchorId="4BB923BF" wp14:editId="3620C6F2">
            <wp:extent cx="5274310" cy="2964180"/>
            <wp:effectExtent l="0" t="0" r="2540" b="7620"/>
            <wp:docPr id="1385726570" name="圖片 11" descr="Sustainability complexity is moving upstream from reporting into eviden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42" descr="Sustainability complexity is moving upstream from reporting into evidence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EE93F" w14:textId="77777777" w:rsidR="00FD095D" w:rsidRPr="00FD095D" w:rsidRDefault="00FD095D" w:rsidP="00FD095D">
      <w:r w:rsidRPr="00FD095D">
        <w:t>Sustainability complexity is moving upstream from reporting into evidence.</w:t>
      </w:r>
    </w:p>
    <w:p w14:paraId="26385463" w14:textId="77777777" w:rsidR="00F01972" w:rsidRDefault="00FD095D" w:rsidP="00FD095D">
      <w:pPr>
        <w:rPr>
          <w:b/>
          <w:bCs/>
        </w:rPr>
      </w:pPr>
      <w:r w:rsidRPr="00FD095D">
        <w:rPr>
          <w:b/>
          <w:bCs/>
        </w:rPr>
        <w:t xml:space="preserve">EVIDENCE INFRASTRUCTURE SIGNAL </w:t>
      </w:r>
      <w:proofErr w:type="spellStart"/>
      <w:r w:rsidRPr="00FD095D">
        <w:rPr>
          <w:b/>
          <w:bCs/>
        </w:rPr>
        <w:t>Signal</w:t>
      </w:r>
      <w:proofErr w:type="spellEnd"/>
      <w:r w:rsidRPr="00FD095D">
        <w:rPr>
          <w:b/>
          <w:bCs/>
        </w:rPr>
        <w:t xml:space="preserve"> of the Week · 021 </w:t>
      </w:r>
    </w:p>
    <w:p w14:paraId="1326E53D" w14:textId="51182460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>THE WEIGHT MOVES UPSTREAM</w:t>
      </w:r>
    </w:p>
    <w:p w14:paraId="0CC1FFF1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>What ISSB, GRI and TNFD Reveal About Where Sustainability Complexity Is Moving</w:t>
      </w:r>
    </w:p>
    <w:p w14:paraId="09847F45" w14:textId="77777777" w:rsidR="00FD095D" w:rsidRPr="00FD095D" w:rsidRDefault="00FD095D" w:rsidP="00FD095D">
      <w:r w:rsidRPr="00FD095D">
        <w:pict w14:anchorId="5F72C835">
          <v:rect id="_x0000_i1124" style="width:486pt;height:.75pt" o:hrpct="0" o:hralign="center" o:hrstd="t" o:hr="t" fillcolor="#a0a0a0" stroked="f"/>
        </w:pict>
      </w:r>
    </w:p>
    <w:p w14:paraId="3B132ED1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>Evidence Infrastructure Signal</w:t>
      </w:r>
    </w:p>
    <w:p w14:paraId="69F7DCF8" w14:textId="77777777" w:rsidR="00FD095D" w:rsidRPr="00FD095D" w:rsidRDefault="00FD095D" w:rsidP="00FD095D">
      <w:r w:rsidRPr="00FD095D">
        <w:t xml:space="preserve">Evidence Infrastructure Signal examines emerging developments across sustainability reporting, standards, governance and evidence architecture that may reveal broader requirements for </w:t>
      </w:r>
      <w:r w:rsidRPr="00FD095D">
        <w:rPr>
          <w:b/>
          <w:bCs/>
        </w:rPr>
        <w:t>Pre-Disclosure Evidence Infrastructure</w:t>
      </w:r>
      <w:r w:rsidRPr="00FD095D">
        <w:t>.</w:t>
      </w:r>
    </w:p>
    <w:p w14:paraId="64E4F626" w14:textId="77777777" w:rsidR="00FD095D" w:rsidRPr="00FD095D" w:rsidRDefault="00FD095D" w:rsidP="00FD095D">
      <w:r w:rsidRPr="00FD095D">
        <w:t>This week's signal does not come from one institution alone.</w:t>
      </w:r>
    </w:p>
    <w:p w14:paraId="3EC40AC3" w14:textId="77777777" w:rsidR="00FD095D" w:rsidRPr="00FD095D" w:rsidRDefault="00FD095D" w:rsidP="00FD095D">
      <w:r w:rsidRPr="00FD095D">
        <w:t>It emerges across several.</w:t>
      </w:r>
    </w:p>
    <w:p w14:paraId="01DDB775" w14:textId="77777777" w:rsidR="00FD095D" w:rsidRPr="00FD095D" w:rsidRDefault="00FD095D" w:rsidP="00FD095D">
      <w:r w:rsidRPr="00FD095D">
        <w:t>The ISSB is exploring how workforce-related disclosure might function as a global baseline while remaining useful across different business models, geographies and jurisdictional settings.</w:t>
      </w:r>
    </w:p>
    <w:p w14:paraId="31D3A419" w14:textId="77777777" w:rsidR="00FD095D" w:rsidRPr="00FD095D" w:rsidRDefault="00FD095D" w:rsidP="00FD095D">
      <w:r w:rsidRPr="00FD095D">
        <w:t>GRI is moving toward shorter and more focused Sector Standards while preserving sector-specific relevance.</w:t>
      </w:r>
    </w:p>
    <w:p w14:paraId="1F4B2D73" w14:textId="77777777" w:rsidR="00FD095D" w:rsidRPr="00FD095D" w:rsidRDefault="00FD095D" w:rsidP="00FD095D">
      <w:r w:rsidRPr="00FD095D">
        <w:lastRenderedPageBreak/>
        <w:t xml:space="preserve">TNFD's 2026 Status Report shows </w:t>
      </w:r>
      <w:proofErr w:type="spellStart"/>
      <w:r w:rsidRPr="00FD095D">
        <w:t>organisations</w:t>
      </w:r>
      <w:proofErr w:type="spellEnd"/>
      <w:r w:rsidRPr="00FD095D">
        <w:t xml:space="preserve"> moving beyond first adoption into repeated reporting, assessment capability and decision integration.</w:t>
      </w:r>
    </w:p>
    <w:p w14:paraId="221B6182" w14:textId="77777777" w:rsidR="00FD095D" w:rsidRPr="00FD095D" w:rsidRDefault="00FD095D" w:rsidP="00FD095D">
      <w:r w:rsidRPr="00FD095D">
        <w:t>These developments are different in topic and institutional form.</w:t>
      </w:r>
    </w:p>
    <w:p w14:paraId="0F786BB5" w14:textId="77777777" w:rsidR="00FD095D" w:rsidRPr="00FD095D" w:rsidRDefault="00FD095D" w:rsidP="00FD095D">
      <w:r w:rsidRPr="00FD095D">
        <w:t>But they appear to share one deeper direction:</w:t>
      </w:r>
    </w:p>
    <w:p w14:paraId="19C8AA11" w14:textId="77777777" w:rsidR="00FD095D" w:rsidRPr="00FD095D" w:rsidRDefault="00FD095D" w:rsidP="00FD095D">
      <w:r w:rsidRPr="00FD095D">
        <w:rPr>
          <w:b/>
          <w:bCs/>
        </w:rPr>
        <w:t xml:space="preserve">As reporting frameworks become lighter, more focused and more </w:t>
      </w:r>
      <w:proofErr w:type="spellStart"/>
      <w:r w:rsidRPr="00FD095D">
        <w:rPr>
          <w:b/>
          <w:bCs/>
        </w:rPr>
        <w:t>standardised</w:t>
      </w:r>
      <w:proofErr w:type="spellEnd"/>
      <w:r w:rsidRPr="00FD095D">
        <w:rPr>
          <w:b/>
          <w:bCs/>
        </w:rPr>
        <w:t xml:space="preserve"> at the surface, more complexity is moving upstream into evidence, context and judgement.</w:t>
      </w:r>
    </w:p>
    <w:p w14:paraId="42310134" w14:textId="77777777" w:rsidR="00FD095D" w:rsidRPr="00FD095D" w:rsidRDefault="00FD095D" w:rsidP="00FD095D">
      <w:r w:rsidRPr="00FD095D">
        <w:t>This edition examines that shift.</w:t>
      </w:r>
    </w:p>
    <w:p w14:paraId="6D07F61D" w14:textId="77777777" w:rsidR="00FD095D" w:rsidRPr="00FD095D" w:rsidRDefault="00FD095D" w:rsidP="00FD095D">
      <w:r w:rsidRPr="00FD095D">
        <w:pict w14:anchorId="51779290">
          <v:rect id="_x0000_i1125" style="width:486pt;height:.75pt" o:hrpct="0" o:hralign="center" o:hrstd="t" o:hr="t" fillcolor="#a0a0a0" stroked="f"/>
        </w:pict>
      </w:r>
    </w:p>
    <w:p w14:paraId="6579A8A6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>The Signal</w:t>
      </w:r>
    </w:p>
    <w:p w14:paraId="0747DAB9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>Simpler Reporting Does Not Mean Simpler Reality</w:t>
      </w:r>
    </w:p>
    <w:p w14:paraId="6A9EACB1" w14:textId="77777777" w:rsidR="00FD095D" w:rsidRPr="00FD095D" w:rsidRDefault="00FD095D" w:rsidP="00FD095D">
      <w:r w:rsidRPr="00FD095D">
        <w:t>It is easy to assume that when standards become shorter, reporting becomes simpler in every sense.</w:t>
      </w:r>
    </w:p>
    <w:p w14:paraId="6453F90F" w14:textId="77777777" w:rsidR="00FD095D" w:rsidRPr="00FD095D" w:rsidRDefault="00FD095D" w:rsidP="00FD095D">
      <w:r w:rsidRPr="00FD095D">
        <w:t>In some respects, that is true.</w:t>
      </w:r>
    </w:p>
    <w:p w14:paraId="0486B0D6" w14:textId="77777777" w:rsidR="00FD095D" w:rsidRPr="00FD095D" w:rsidRDefault="00FD095D" w:rsidP="00FD095D">
      <w:r w:rsidRPr="00FD095D">
        <w:t>There may be fewer requirements.</w:t>
      </w:r>
    </w:p>
    <w:p w14:paraId="3E3AA2F0" w14:textId="77777777" w:rsidR="00FD095D" w:rsidRPr="00FD095D" w:rsidRDefault="00FD095D" w:rsidP="00FD095D">
      <w:r w:rsidRPr="00FD095D">
        <w:t>Less duplication.</w:t>
      </w:r>
    </w:p>
    <w:p w14:paraId="6A899692" w14:textId="77777777" w:rsidR="00FD095D" w:rsidRPr="00FD095D" w:rsidRDefault="00FD095D" w:rsidP="00FD095D">
      <w:r w:rsidRPr="00FD095D">
        <w:t>More focused disclosures.</w:t>
      </w:r>
    </w:p>
    <w:p w14:paraId="3B624085" w14:textId="77777777" w:rsidR="00FD095D" w:rsidRPr="00FD095D" w:rsidRDefault="00FD095D" w:rsidP="00FD095D">
      <w:r w:rsidRPr="00FD095D">
        <w:t>Lower preparation burden.</w:t>
      </w:r>
    </w:p>
    <w:p w14:paraId="43521438" w14:textId="77777777" w:rsidR="00FD095D" w:rsidRPr="00FD095D" w:rsidRDefault="00FD095D" w:rsidP="00FD095D">
      <w:r w:rsidRPr="00FD095D">
        <w:t>Clearer structure.</w:t>
      </w:r>
    </w:p>
    <w:p w14:paraId="3EDE8362" w14:textId="77777777" w:rsidR="00FD095D" w:rsidRPr="00FD095D" w:rsidRDefault="00FD095D" w:rsidP="00FD095D">
      <w:r w:rsidRPr="00FD095D">
        <w:t>But the underlying institutional reality does not necessarily become simpler at the same speed.</w:t>
      </w:r>
    </w:p>
    <w:p w14:paraId="796314AC" w14:textId="77777777" w:rsidR="00FD095D" w:rsidRPr="00FD095D" w:rsidRDefault="00FD095D" w:rsidP="00FD095D">
      <w:r w:rsidRPr="00FD095D">
        <w:t>Companies still operate through:</w:t>
      </w:r>
    </w:p>
    <w:p w14:paraId="691D1506" w14:textId="77777777" w:rsidR="00FD095D" w:rsidRPr="00FD095D" w:rsidRDefault="00FD095D" w:rsidP="00FD095D">
      <w:r w:rsidRPr="00FD095D">
        <w:t>different business models,</w:t>
      </w:r>
    </w:p>
    <w:p w14:paraId="1BBC81D7" w14:textId="77777777" w:rsidR="00FD095D" w:rsidRPr="00FD095D" w:rsidRDefault="00FD095D" w:rsidP="00FD095D">
      <w:r w:rsidRPr="00FD095D">
        <w:t>different sectors,</w:t>
      </w:r>
    </w:p>
    <w:p w14:paraId="29CDD5D8" w14:textId="77777777" w:rsidR="00FD095D" w:rsidRPr="00FD095D" w:rsidRDefault="00FD095D" w:rsidP="00FD095D">
      <w:r w:rsidRPr="00FD095D">
        <w:t>different geographies,</w:t>
      </w:r>
    </w:p>
    <w:p w14:paraId="589196E9" w14:textId="77777777" w:rsidR="00FD095D" w:rsidRPr="00FD095D" w:rsidRDefault="00FD095D" w:rsidP="00FD095D">
      <w:r w:rsidRPr="00FD095D">
        <w:lastRenderedPageBreak/>
        <w:t>different labour conditions,</w:t>
      </w:r>
    </w:p>
    <w:p w14:paraId="64574182" w14:textId="77777777" w:rsidR="00FD095D" w:rsidRPr="00FD095D" w:rsidRDefault="00FD095D" w:rsidP="00FD095D">
      <w:r w:rsidRPr="00FD095D">
        <w:t>different ecological contexts,</w:t>
      </w:r>
    </w:p>
    <w:p w14:paraId="02790267" w14:textId="77777777" w:rsidR="00FD095D" w:rsidRPr="00FD095D" w:rsidRDefault="00FD095D" w:rsidP="00FD095D">
      <w:r w:rsidRPr="00FD095D">
        <w:t>different value-chain relationships,</w:t>
      </w:r>
    </w:p>
    <w:p w14:paraId="775DEBA7" w14:textId="77777777" w:rsidR="00FD095D" w:rsidRPr="00FD095D" w:rsidRDefault="00FD095D" w:rsidP="00FD095D">
      <w:r w:rsidRPr="00FD095D">
        <w:t>and different internal decision processes.</w:t>
      </w:r>
    </w:p>
    <w:p w14:paraId="69265563" w14:textId="77777777" w:rsidR="00FD095D" w:rsidRPr="00FD095D" w:rsidRDefault="00FD095D" w:rsidP="00FD095D">
      <w:r w:rsidRPr="00FD095D">
        <w:t>That reality does not disappear when standards become shorter.</w:t>
      </w:r>
    </w:p>
    <w:p w14:paraId="7EA6A122" w14:textId="77777777" w:rsidR="00FD095D" w:rsidRPr="00FD095D" w:rsidRDefault="00FD095D" w:rsidP="00FD095D">
      <w:r w:rsidRPr="00FD095D">
        <w:t>Part of it simply moves.</w:t>
      </w:r>
    </w:p>
    <w:p w14:paraId="5980A450" w14:textId="77777777" w:rsidR="00FD095D" w:rsidRPr="00FD095D" w:rsidRDefault="00FD095D" w:rsidP="00FD095D">
      <w:r w:rsidRPr="00FD095D">
        <w:t>This is the structural signal behind EIS-021.</w:t>
      </w:r>
    </w:p>
    <w:p w14:paraId="372C80C8" w14:textId="77777777" w:rsidR="00FD095D" w:rsidRPr="00FD095D" w:rsidRDefault="00FD095D" w:rsidP="00FD095D">
      <w:r w:rsidRPr="00FD095D">
        <w:t>A lighter reporting surface can mean a heavier burden underneath:</w:t>
      </w:r>
    </w:p>
    <w:p w14:paraId="41554BD4" w14:textId="77777777" w:rsidR="00FD095D" w:rsidRPr="00FD095D" w:rsidRDefault="00FD095D" w:rsidP="00FD095D">
      <w:r w:rsidRPr="00FD095D">
        <w:rPr>
          <w:b/>
          <w:bCs/>
        </w:rPr>
        <w:t>more contextual interpretation</w:t>
      </w:r>
    </w:p>
    <w:p w14:paraId="004ACF53" w14:textId="77777777" w:rsidR="00FD095D" w:rsidRPr="00FD095D" w:rsidRDefault="00FD095D" w:rsidP="00FD095D">
      <w:r w:rsidRPr="00FD095D">
        <w:rPr>
          <w:b/>
          <w:bCs/>
        </w:rPr>
        <w:t>more methodological responsibility</w:t>
      </w:r>
    </w:p>
    <w:p w14:paraId="51004552" w14:textId="77777777" w:rsidR="00FD095D" w:rsidRPr="00FD095D" w:rsidRDefault="00FD095D" w:rsidP="00FD095D">
      <w:r w:rsidRPr="00FD095D">
        <w:rPr>
          <w:b/>
          <w:bCs/>
        </w:rPr>
        <w:t>more materiality judgement</w:t>
      </w:r>
    </w:p>
    <w:p w14:paraId="12702E0A" w14:textId="77777777" w:rsidR="00FD095D" w:rsidRPr="00FD095D" w:rsidRDefault="00FD095D" w:rsidP="00FD095D">
      <w:r w:rsidRPr="00FD095D">
        <w:rPr>
          <w:b/>
          <w:bCs/>
        </w:rPr>
        <w:t>more need for traceability</w:t>
      </w:r>
    </w:p>
    <w:p w14:paraId="74A2EFED" w14:textId="77777777" w:rsidR="00FD095D" w:rsidRPr="00FD095D" w:rsidRDefault="00FD095D" w:rsidP="00FD095D">
      <w:r w:rsidRPr="00FD095D">
        <w:rPr>
          <w:b/>
          <w:bCs/>
        </w:rPr>
        <w:t>more pressure on evidence quality</w:t>
      </w:r>
    </w:p>
    <w:p w14:paraId="29DB3D14" w14:textId="77777777" w:rsidR="00FD095D" w:rsidRPr="00FD095D" w:rsidRDefault="00FD095D" w:rsidP="00FD095D">
      <w:r w:rsidRPr="00FD095D">
        <w:t>This edition describes that pattern as:</w:t>
      </w:r>
    </w:p>
    <w:p w14:paraId="5AC2E3FB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>The Evidence Conservation Principle</w:t>
      </w:r>
    </w:p>
    <w:p w14:paraId="01B10B79" w14:textId="77777777" w:rsidR="00FD095D" w:rsidRPr="00FD095D" w:rsidRDefault="00FD095D" w:rsidP="00FD095D">
      <w:r w:rsidRPr="00FD095D">
        <w:rPr>
          <w:b/>
          <w:bCs/>
        </w:rPr>
        <w:t>A governance metaphor describing how reductions in reporting prescription do not necessarily eliminate institutional complexity. Instead, part of that complexity shifts upstream into evidence quality, context, judgement and traceability.</w:t>
      </w:r>
    </w:p>
    <w:p w14:paraId="0011DB08" w14:textId="77777777" w:rsidR="00FD095D" w:rsidRPr="00FD095D" w:rsidRDefault="00FD095D" w:rsidP="00FD095D">
      <w:r w:rsidRPr="00FD095D">
        <w:t>The weight does not disappear.</w:t>
      </w:r>
    </w:p>
    <w:p w14:paraId="480C6C9E" w14:textId="77777777" w:rsidR="00FD095D" w:rsidRPr="00FD095D" w:rsidRDefault="00FD095D" w:rsidP="00FD095D">
      <w:r w:rsidRPr="00FD095D">
        <w:t>It moves upstream.</w:t>
      </w:r>
    </w:p>
    <w:p w14:paraId="1FAFC867" w14:textId="77777777" w:rsidR="00FD095D" w:rsidRPr="00FD095D" w:rsidRDefault="00FD095D" w:rsidP="00FD095D">
      <w:r w:rsidRPr="00FD095D">
        <w:pict w14:anchorId="733E7B12">
          <v:rect id="_x0000_i1126" style="width:486pt;height:.75pt" o:hrpct="0" o:hralign="center" o:hrstd="t" o:hr="t" fillcolor="#a0a0a0" stroked="f"/>
        </w:pict>
      </w:r>
    </w:p>
    <w:p w14:paraId="35A7EC9D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>ISSB</w:t>
      </w:r>
    </w:p>
    <w:p w14:paraId="062D0AAC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>A Global Baseline Still Needs Context</w:t>
      </w:r>
    </w:p>
    <w:p w14:paraId="08FF0E7A" w14:textId="77777777" w:rsidR="00FD095D" w:rsidRPr="00FD095D" w:rsidRDefault="00FD095D" w:rsidP="00FD095D">
      <w:r w:rsidRPr="00FD095D">
        <w:t>The ISSB Human Capital project provides one of the clearest current examples.</w:t>
      </w:r>
    </w:p>
    <w:p w14:paraId="3BDB1551" w14:textId="77777777" w:rsidR="00FD095D" w:rsidRPr="00FD095D" w:rsidRDefault="00FD095D" w:rsidP="00FD095D">
      <w:r w:rsidRPr="00FD095D">
        <w:lastRenderedPageBreak/>
        <w:t>At the 24 September 2026 ISSB meeting, the Board considered a staff paper on the Human Capital research project and proposed next steps. The paper does not represent an ISSB decision, but it clearly signals where the difficulty lies.</w:t>
      </w:r>
    </w:p>
    <w:p w14:paraId="5ECDAAB4" w14:textId="77777777" w:rsidR="00FD095D" w:rsidRPr="00FD095D" w:rsidRDefault="00FD095D" w:rsidP="00FD095D">
      <w:r w:rsidRPr="00FD095D">
        <w:t>The issue is not simply whether investors want more workforce disclosure.</w:t>
      </w:r>
    </w:p>
    <w:p w14:paraId="131A92E9" w14:textId="77777777" w:rsidR="00FD095D" w:rsidRPr="00FD095D" w:rsidRDefault="00FD095D" w:rsidP="00FD095D">
      <w:r w:rsidRPr="00FD095D">
        <w:t>The deeper issue is that existing disclosures often lack:</w:t>
      </w:r>
    </w:p>
    <w:p w14:paraId="7D82AE1C" w14:textId="77777777" w:rsidR="00FD095D" w:rsidRPr="00FD095D" w:rsidRDefault="00FD095D" w:rsidP="00FD095D">
      <w:r w:rsidRPr="00FD095D">
        <w:t>relevant and decision-useful information,</w:t>
      </w:r>
    </w:p>
    <w:p w14:paraId="195E7497" w14:textId="77777777" w:rsidR="00FD095D" w:rsidRPr="00FD095D" w:rsidRDefault="00FD095D" w:rsidP="00FD095D">
      <w:r w:rsidRPr="00FD095D">
        <w:t>consistency,</w:t>
      </w:r>
    </w:p>
    <w:p w14:paraId="57AB879E" w14:textId="77777777" w:rsidR="00FD095D" w:rsidRPr="00FD095D" w:rsidRDefault="00FD095D" w:rsidP="00FD095D">
      <w:r w:rsidRPr="00FD095D">
        <w:t>completeness,</w:t>
      </w:r>
    </w:p>
    <w:p w14:paraId="6A7E8C2A" w14:textId="77777777" w:rsidR="00FD095D" w:rsidRPr="00FD095D" w:rsidRDefault="00FD095D" w:rsidP="00FD095D">
      <w:r w:rsidRPr="00FD095D">
        <w:t>and sufficiently clear measurement methodologies.</w:t>
      </w:r>
    </w:p>
    <w:p w14:paraId="13D42A4F" w14:textId="77777777" w:rsidR="00FD095D" w:rsidRPr="00FD095D" w:rsidRDefault="00FD095D" w:rsidP="00FD095D">
      <w:r w:rsidRPr="00FD095D">
        <w:t>That already tells us something important.</w:t>
      </w:r>
    </w:p>
    <w:p w14:paraId="4D67E6A0" w14:textId="77777777" w:rsidR="00FD095D" w:rsidRPr="00FD095D" w:rsidRDefault="00FD095D" w:rsidP="00FD095D">
      <w:r w:rsidRPr="00FD095D">
        <w:t>The problem is not only data scarcity.</w:t>
      </w:r>
    </w:p>
    <w:p w14:paraId="26075E5F" w14:textId="77777777" w:rsidR="00FD095D" w:rsidRPr="00FD095D" w:rsidRDefault="00FD095D" w:rsidP="00FD095D">
      <w:r w:rsidRPr="00FD095D">
        <w:t xml:space="preserve">It </w:t>
      </w:r>
      <w:proofErr w:type="gramStart"/>
      <w:r w:rsidRPr="00FD095D">
        <w:t>is</w:t>
      </w:r>
      <w:proofErr w:type="gramEnd"/>
      <w:r w:rsidRPr="00FD095D">
        <w:t xml:space="preserve"> evidential meaning.</w:t>
      </w:r>
    </w:p>
    <w:p w14:paraId="03BC189D" w14:textId="77777777" w:rsidR="00FD095D" w:rsidRPr="00FD095D" w:rsidRDefault="00FD095D" w:rsidP="00FD095D">
      <w:r w:rsidRPr="00FD095D">
        <w:t>The staff paper also points toward the next layer of complexity:</w:t>
      </w:r>
    </w:p>
    <w:p w14:paraId="6208F80E" w14:textId="77777777" w:rsidR="00FD095D" w:rsidRPr="00FD095D" w:rsidRDefault="00FD095D" w:rsidP="00FD095D">
      <w:r w:rsidRPr="00FD095D">
        <w:rPr>
          <w:b/>
          <w:bCs/>
        </w:rPr>
        <w:t>terms and definitions</w:t>
      </w:r>
    </w:p>
    <w:p w14:paraId="0D2113B2" w14:textId="77777777" w:rsidR="00FD095D" w:rsidRPr="00FD095D" w:rsidRDefault="00FD095D" w:rsidP="00FD095D">
      <w:r w:rsidRPr="00FD095D">
        <w:rPr>
          <w:b/>
          <w:bCs/>
        </w:rPr>
        <w:t>business model</w:t>
      </w:r>
    </w:p>
    <w:p w14:paraId="48FD48A3" w14:textId="77777777" w:rsidR="00FD095D" w:rsidRPr="00FD095D" w:rsidRDefault="00FD095D" w:rsidP="00FD095D">
      <w:r w:rsidRPr="00FD095D">
        <w:rPr>
          <w:b/>
          <w:bCs/>
        </w:rPr>
        <w:t>jurisdictional context</w:t>
      </w:r>
    </w:p>
    <w:p w14:paraId="37D87F2A" w14:textId="77777777" w:rsidR="00FD095D" w:rsidRPr="00FD095D" w:rsidRDefault="00FD095D" w:rsidP="00FD095D">
      <w:r w:rsidRPr="00FD095D">
        <w:rPr>
          <w:b/>
          <w:bCs/>
        </w:rPr>
        <w:t>investor information needs</w:t>
      </w:r>
    </w:p>
    <w:p w14:paraId="079341F5" w14:textId="77777777" w:rsidR="00FD095D" w:rsidRPr="00FD095D" w:rsidRDefault="00FD095D" w:rsidP="00FD095D">
      <w:r w:rsidRPr="00FD095D">
        <w:rPr>
          <w:b/>
          <w:bCs/>
        </w:rPr>
        <w:t>emerging practice under IFRS S1</w:t>
      </w:r>
    </w:p>
    <w:p w14:paraId="3756035C" w14:textId="77777777" w:rsidR="00FD095D" w:rsidRPr="00FD095D" w:rsidRDefault="00FD095D" w:rsidP="00FD095D">
      <w:r w:rsidRPr="00FD095D">
        <w:t xml:space="preserve">and </w:t>
      </w:r>
      <w:r w:rsidRPr="00FD095D">
        <w:rPr>
          <w:b/>
          <w:bCs/>
        </w:rPr>
        <w:t>interoperability with other frameworks</w:t>
      </w:r>
    </w:p>
    <w:p w14:paraId="79CBB277" w14:textId="77777777" w:rsidR="00FD095D" w:rsidRPr="00FD095D" w:rsidRDefault="00FD095D" w:rsidP="00FD095D">
      <w:r w:rsidRPr="00FD095D">
        <w:t>This matters because workforce information is rarely self-explanatory.</w:t>
      </w:r>
    </w:p>
    <w:p w14:paraId="168A7B77" w14:textId="77777777" w:rsidR="00FD095D" w:rsidRPr="00FD095D" w:rsidRDefault="00FD095D" w:rsidP="00FD095D">
      <w:r w:rsidRPr="00FD095D">
        <w:t>A turnover number can mean different things across industries.</w:t>
      </w:r>
    </w:p>
    <w:p w14:paraId="59AF3E00" w14:textId="77777777" w:rsidR="00FD095D" w:rsidRPr="00FD095D" w:rsidRDefault="00FD095D" w:rsidP="00FD095D">
      <w:r w:rsidRPr="00FD095D">
        <w:t>A training metric can differ depending on workforce structure.</w:t>
      </w:r>
    </w:p>
    <w:p w14:paraId="32EA6190" w14:textId="77777777" w:rsidR="00FD095D" w:rsidRPr="00FD095D" w:rsidRDefault="00FD095D" w:rsidP="00FD095D">
      <w:r w:rsidRPr="00FD095D">
        <w:t>A worker category can vary across legal systems.</w:t>
      </w:r>
    </w:p>
    <w:p w14:paraId="64ADA9CD" w14:textId="77777777" w:rsidR="00FD095D" w:rsidRPr="00FD095D" w:rsidRDefault="00FD095D" w:rsidP="00FD095D">
      <w:r w:rsidRPr="00FD095D">
        <w:t>A safety measure can depend on how employees, contractors and supply-chain workers are defined.</w:t>
      </w:r>
    </w:p>
    <w:p w14:paraId="75580B2A" w14:textId="77777777" w:rsidR="00FD095D" w:rsidRPr="00FD095D" w:rsidRDefault="00FD095D" w:rsidP="00FD095D">
      <w:r w:rsidRPr="00FD095D">
        <w:lastRenderedPageBreak/>
        <w:t>So the emerging issue is not simply:</w:t>
      </w:r>
    </w:p>
    <w:p w14:paraId="4DB14776" w14:textId="77777777" w:rsidR="00FD095D" w:rsidRPr="00FD095D" w:rsidRDefault="00FD095D" w:rsidP="00FD095D">
      <w:r w:rsidRPr="00FD095D">
        <w:rPr>
          <w:b/>
          <w:bCs/>
        </w:rPr>
        <w:t>Can a workforce metric be reported globally?</w:t>
      </w:r>
    </w:p>
    <w:p w14:paraId="250F67CA" w14:textId="77777777" w:rsidR="00FD095D" w:rsidRPr="00FD095D" w:rsidRDefault="00FD095D" w:rsidP="00FD095D">
      <w:r w:rsidRPr="00FD095D">
        <w:t>It is:</w:t>
      </w:r>
    </w:p>
    <w:p w14:paraId="5B0D75C4" w14:textId="77777777" w:rsidR="00FD095D" w:rsidRPr="00FD095D" w:rsidRDefault="00FD095D" w:rsidP="00FD095D">
      <w:r w:rsidRPr="00FD095D">
        <w:rPr>
          <w:b/>
          <w:bCs/>
        </w:rPr>
        <w:t>Can the context that gives the metric meaning travel with it?</w:t>
      </w:r>
    </w:p>
    <w:p w14:paraId="2E6BC1B0" w14:textId="77777777" w:rsidR="00FD095D" w:rsidRPr="00FD095D" w:rsidRDefault="00FD095D" w:rsidP="00FD095D">
      <w:r w:rsidRPr="00FD095D">
        <w:t>This is where a global baseline meets evidential reality.</w:t>
      </w:r>
    </w:p>
    <w:p w14:paraId="76F23C79" w14:textId="77777777" w:rsidR="00FD095D" w:rsidRPr="00FD095D" w:rsidRDefault="00FD095D" w:rsidP="00FD095D">
      <w:r w:rsidRPr="00FD095D">
        <w:t>The more global the reporting architecture becomes, the more important it may become to preserve contextual meaning underneath it.</w:t>
      </w:r>
    </w:p>
    <w:p w14:paraId="4606EF5C" w14:textId="77777777" w:rsidR="00FD095D" w:rsidRPr="00FD095D" w:rsidRDefault="00FD095D" w:rsidP="00FD095D">
      <w:r w:rsidRPr="00FD095D">
        <w:t>See content credentials</w:t>
      </w:r>
    </w:p>
    <w:p w14:paraId="13196A93" w14:textId="43720DA7" w:rsidR="00FD095D" w:rsidRPr="00FD095D" w:rsidRDefault="00FD095D" w:rsidP="00FD095D">
      <w:r w:rsidRPr="00FD095D">
        <w:lastRenderedPageBreak/>
        <w:drawing>
          <wp:inline distT="0" distB="0" distL="0" distR="0" wp14:anchorId="3F045CCC" wp14:editId="004DCB04">
            <wp:extent cx="5274310" cy="7911465"/>
            <wp:effectExtent l="0" t="0" r="2540" b="0"/>
            <wp:docPr id="201240630" name="圖片 9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38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A4E30" w14:textId="77777777" w:rsidR="00FD095D" w:rsidRPr="00FD095D" w:rsidRDefault="00FD095D" w:rsidP="00FD095D">
      <w:r w:rsidRPr="00FD095D">
        <w:t>Simplification shifts institutional complexity from reporting into evidence.</w:t>
      </w:r>
    </w:p>
    <w:p w14:paraId="79365788" w14:textId="77777777" w:rsidR="00FD095D" w:rsidRPr="00FD095D" w:rsidRDefault="00FD095D" w:rsidP="00FD095D">
      <w:r w:rsidRPr="00FD095D">
        <w:pict w14:anchorId="2568D04F">
          <v:rect id="_x0000_i1128" style="width:486pt;height:.75pt" o:hrpct="0" o:hralign="center" o:hrstd="t" o:hr="t" fillcolor="#a0a0a0" stroked="f"/>
        </w:pict>
      </w:r>
    </w:p>
    <w:p w14:paraId="34C90347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lastRenderedPageBreak/>
        <w:t>GRI</w:t>
      </w:r>
    </w:p>
    <w:p w14:paraId="1E8F92D6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>Shorter Standards Can Concentrate Context</w:t>
      </w:r>
    </w:p>
    <w:p w14:paraId="0500DFA2" w14:textId="77777777" w:rsidR="00FD095D" w:rsidRPr="00FD095D" w:rsidRDefault="00FD095D" w:rsidP="00FD095D">
      <w:r w:rsidRPr="00FD095D">
        <w:t>GRI reveals the same pattern from a different direction.</w:t>
      </w:r>
    </w:p>
    <w:p w14:paraId="0D8FECB2" w14:textId="77777777" w:rsidR="00FD095D" w:rsidRPr="00FD095D" w:rsidRDefault="00FD095D" w:rsidP="00FD095D">
      <w:r w:rsidRPr="00FD095D">
        <w:t xml:space="preserve">Its new streamlined approach to Sector Standards aims to provide </w:t>
      </w:r>
      <w:r w:rsidRPr="00FD095D">
        <w:rPr>
          <w:b/>
          <w:bCs/>
        </w:rPr>
        <w:t>shorter and more focused</w:t>
      </w:r>
      <w:r w:rsidRPr="00FD095D">
        <w:t xml:space="preserve"> reporting guidance, beginning with a Food and Beverages pilot.</w:t>
      </w:r>
    </w:p>
    <w:p w14:paraId="65782DE5" w14:textId="77777777" w:rsidR="00FD095D" w:rsidRPr="00FD095D" w:rsidRDefault="00FD095D" w:rsidP="00FD095D">
      <w:r w:rsidRPr="00FD095D">
        <w:t>At first glance, this looks like a simplification story.</w:t>
      </w:r>
    </w:p>
    <w:p w14:paraId="4E85A419" w14:textId="77777777" w:rsidR="00FD095D" w:rsidRPr="00FD095D" w:rsidRDefault="00FD095D" w:rsidP="00FD095D">
      <w:r w:rsidRPr="00FD095D">
        <w:t>And it is.</w:t>
      </w:r>
    </w:p>
    <w:p w14:paraId="77F54139" w14:textId="77777777" w:rsidR="00FD095D" w:rsidRPr="00FD095D" w:rsidRDefault="00FD095D" w:rsidP="00FD095D">
      <w:r w:rsidRPr="00FD095D">
        <w:t>But not in the sense of removing sector context.</w:t>
      </w:r>
    </w:p>
    <w:p w14:paraId="16D4285D" w14:textId="77777777" w:rsidR="00FD095D" w:rsidRPr="00FD095D" w:rsidRDefault="00FD095D" w:rsidP="00FD095D">
      <w:r w:rsidRPr="00FD095D">
        <w:t>Rather, GRI is trying to make that context more concentrated and more usable.</w:t>
      </w:r>
    </w:p>
    <w:p w14:paraId="641D269D" w14:textId="77777777" w:rsidR="00FD095D" w:rsidRPr="00FD095D" w:rsidRDefault="00FD095D" w:rsidP="00FD095D">
      <w:r w:rsidRPr="00FD095D">
        <w:t>Sector Standards exist because general disclosure alone is often not enough.</w:t>
      </w:r>
    </w:p>
    <w:p w14:paraId="4D5F4308" w14:textId="77777777" w:rsidR="00FD095D" w:rsidRPr="00FD095D" w:rsidRDefault="00FD095D" w:rsidP="00FD095D">
      <w:r w:rsidRPr="00FD095D">
        <w:t>Different sectors create different impacts.</w:t>
      </w:r>
    </w:p>
    <w:p w14:paraId="5A9B5642" w14:textId="77777777" w:rsidR="00FD095D" w:rsidRPr="00FD095D" w:rsidRDefault="00FD095D" w:rsidP="00FD095D">
      <w:r w:rsidRPr="00FD095D">
        <w:t>Different sectors face different material issues.</w:t>
      </w:r>
    </w:p>
    <w:p w14:paraId="1448FF57" w14:textId="77777777" w:rsidR="00FD095D" w:rsidRPr="00FD095D" w:rsidRDefault="00FD095D" w:rsidP="00FD095D">
      <w:r w:rsidRPr="00FD095D">
        <w:t>Different sectors require different routes into relevance.</w:t>
      </w:r>
    </w:p>
    <w:p w14:paraId="4F786C85" w14:textId="77777777" w:rsidR="00FD095D" w:rsidRPr="00FD095D" w:rsidRDefault="00FD095D" w:rsidP="00FD095D">
      <w:r w:rsidRPr="00FD095D">
        <w:t>So when GRI makes Sector Standards shorter, the institutional question becomes more precise:</w:t>
      </w:r>
    </w:p>
    <w:p w14:paraId="59E801D5" w14:textId="77777777" w:rsidR="00FD095D" w:rsidRPr="00FD095D" w:rsidRDefault="00FD095D" w:rsidP="00FD095D">
      <w:r w:rsidRPr="00FD095D">
        <w:rPr>
          <w:b/>
          <w:bCs/>
        </w:rPr>
        <w:t>How can a standard become lighter without losing the sector logic that makes it useful?</w:t>
      </w:r>
    </w:p>
    <w:p w14:paraId="349B2837" w14:textId="77777777" w:rsidR="00FD095D" w:rsidRPr="00FD095D" w:rsidRDefault="00FD095D" w:rsidP="00FD095D">
      <w:r w:rsidRPr="00FD095D">
        <w:t>That is not a formatting question.</w:t>
      </w:r>
    </w:p>
    <w:p w14:paraId="3F6285AB" w14:textId="77777777" w:rsidR="00FD095D" w:rsidRPr="00FD095D" w:rsidRDefault="00FD095D" w:rsidP="00FD095D">
      <w:r w:rsidRPr="00FD095D">
        <w:t>It is an evidence question.</w:t>
      </w:r>
    </w:p>
    <w:p w14:paraId="41AEDA19" w14:textId="77777777" w:rsidR="00FD095D" w:rsidRPr="00FD095D" w:rsidRDefault="00FD095D" w:rsidP="00FD095D">
      <w:r w:rsidRPr="00FD095D">
        <w:t xml:space="preserve">A shorter standard may rely even more heavily on the </w:t>
      </w:r>
      <w:proofErr w:type="spellStart"/>
      <w:r w:rsidRPr="00FD095D">
        <w:t>organisation's</w:t>
      </w:r>
      <w:proofErr w:type="spellEnd"/>
      <w:r w:rsidRPr="00FD095D">
        <w:t xml:space="preserve"> ability to identify:</w:t>
      </w:r>
    </w:p>
    <w:p w14:paraId="6BF1B6EA" w14:textId="77777777" w:rsidR="00FD095D" w:rsidRPr="00FD095D" w:rsidRDefault="00FD095D" w:rsidP="00FD095D">
      <w:r w:rsidRPr="00FD095D">
        <w:t>its sector position,</w:t>
      </w:r>
    </w:p>
    <w:p w14:paraId="330313F0" w14:textId="77777777" w:rsidR="00FD095D" w:rsidRPr="00FD095D" w:rsidRDefault="00FD095D" w:rsidP="00FD095D">
      <w:r w:rsidRPr="00FD095D">
        <w:t>its core activities,</w:t>
      </w:r>
    </w:p>
    <w:p w14:paraId="1820AB71" w14:textId="77777777" w:rsidR="00FD095D" w:rsidRPr="00FD095D" w:rsidRDefault="00FD095D" w:rsidP="00FD095D">
      <w:r w:rsidRPr="00FD095D">
        <w:t>its likely material impacts,</w:t>
      </w:r>
    </w:p>
    <w:p w14:paraId="385DCBF1" w14:textId="77777777" w:rsidR="00FD095D" w:rsidRPr="00FD095D" w:rsidRDefault="00FD095D" w:rsidP="00FD095D">
      <w:r w:rsidRPr="00FD095D">
        <w:t>its sector-specific evidence base,</w:t>
      </w:r>
    </w:p>
    <w:p w14:paraId="0165B7BE" w14:textId="77777777" w:rsidR="00FD095D" w:rsidRPr="00FD095D" w:rsidRDefault="00FD095D" w:rsidP="00FD095D">
      <w:r w:rsidRPr="00FD095D">
        <w:lastRenderedPageBreak/>
        <w:t>and the route by which those impacts become decision-useful disclosures.</w:t>
      </w:r>
    </w:p>
    <w:p w14:paraId="3646A9AC" w14:textId="77777777" w:rsidR="00FD095D" w:rsidRPr="00FD095D" w:rsidRDefault="00FD095D" w:rsidP="00FD095D">
      <w:r w:rsidRPr="00FD095D">
        <w:t>So once again, the weight moves.</w:t>
      </w:r>
    </w:p>
    <w:p w14:paraId="4FE8076C" w14:textId="77777777" w:rsidR="00FD095D" w:rsidRPr="00FD095D" w:rsidRDefault="00FD095D" w:rsidP="00FD095D">
      <w:r w:rsidRPr="00FD095D">
        <w:t xml:space="preserve">Some of the complexity removed from the reporting document reappears as a demand for stronger contextual judgement by the reporting </w:t>
      </w:r>
      <w:proofErr w:type="spellStart"/>
      <w:r w:rsidRPr="00FD095D">
        <w:t>organisation</w:t>
      </w:r>
      <w:proofErr w:type="spellEnd"/>
      <w:r w:rsidRPr="00FD095D">
        <w:t xml:space="preserve"> itself.</w:t>
      </w:r>
    </w:p>
    <w:p w14:paraId="13719AAC" w14:textId="77777777" w:rsidR="00FD095D" w:rsidRPr="00FD095D" w:rsidRDefault="00FD095D" w:rsidP="00FD095D">
      <w:r w:rsidRPr="00FD095D">
        <w:pict w14:anchorId="410C2424">
          <v:rect id="_x0000_i1129" style="width:486pt;height:.75pt" o:hrpct="0" o:hralign="center" o:hrstd="t" o:hr="t" fillcolor="#a0a0a0" stroked="f"/>
        </w:pict>
      </w:r>
    </w:p>
    <w:p w14:paraId="08476332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>TNFD</w:t>
      </w:r>
    </w:p>
    <w:p w14:paraId="35B53D2C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>Repeated Reporting Makes Evidence Quality More Visible</w:t>
      </w:r>
    </w:p>
    <w:p w14:paraId="04F889D2" w14:textId="77777777" w:rsidR="00FD095D" w:rsidRPr="00FD095D" w:rsidRDefault="00FD095D" w:rsidP="00FD095D">
      <w:r w:rsidRPr="00FD095D">
        <w:t>TNFD shows the same structural shift from a third angle.</w:t>
      </w:r>
    </w:p>
    <w:p w14:paraId="4DCBDFAE" w14:textId="77777777" w:rsidR="00FD095D" w:rsidRPr="00FD095D" w:rsidRDefault="00FD095D" w:rsidP="00FD095D">
      <w:r w:rsidRPr="00FD095D">
        <w:t>Its 2026 Status Report indicates that nature-related disclosure is moving beyond first adoption.</w:t>
      </w:r>
    </w:p>
    <w:p w14:paraId="2150FE5D" w14:textId="77777777" w:rsidR="00FD095D" w:rsidRPr="00FD095D" w:rsidRDefault="00FD095D" w:rsidP="00FD095D">
      <w:r w:rsidRPr="00FD095D">
        <w:t xml:space="preserve">More than 1,000 </w:t>
      </w:r>
      <w:proofErr w:type="spellStart"/>
      <w:r w:rsidRPr="00FD095D">
        <w:t>organisations</w:t>
      </w:r>
      <w:proofErr w:type="spellEnd"/>
      <w:r w:rsidRPr="00FD095D">
        <w:t xml:space="preserve"> across 56 countries or areas have now published some level of TNFD-aligned disclosure.</w:t>
      </w:r>
    </w:p>
    <w:p w14:paraId="3B3AFBB2" w14:textId="77777777" w:rsidR="00FD095D" w:rsidRPr="00FD095D" w:rsidRDefault="00FD095D" w:rsidP="00FD095D">
      <w:r w:rsidRPr="00FD095D">
        <w:t xml:space="preserve">More than 100 </w:t>
      </w:r>
      <w:proofErr w:type="spellStart"/>
      <w:r w:rsidRPr="00FD095D">
        <w:t>organisations</w:t>
      </w:r>
      <w:proofErr w:type="spellEnd"/>
      <w:r w:rsidRPr="00FD095D">
        <w:t xml:space="preserve"> have already entered a third annual cycle of TNFD-aligned reporting.</w:t>
      </w:r>
    </w:p>
    <w:p w14:paraId="60D6A132" w14:textId="77777777" w:rsidR="00FD095D" w:rsidRPr="00FD095D" w:rsidRDefault="00FD095D" w:rsidP="00FD095D">
      <w:r w:rsidRPr="00FD095D">
        <w:t>A large majority of surveyed respondents have undertaken or are undertaking LEAP assessment.</w:t>
      </w:r>
    </w:p>
    <w:p w14:paraId="24F2EA96" w14:textId="77777777" w:rsidR="00FD095D" w:rsidRPr="00FD095D" w:rsidRDefault="00FD095D" w:rsidP="00FD095D">
      <w:r w:rsidRPr="00FD095D">
        <w:t>That changes the nature of the implementation problem.</w:t>
      </w:r>
    </w:p>
    <w:p w14:paraId="161E33CB" w14:textId="77777777" w:rsidR="00FD095D" w:rsidRPr="00FD095D" w:rsidRDefault="00FD095D" w:rsidP="00FD095D">
      <w:r w:rsidRPr="00FD095D">
        <w:t>In early-stage adoption, the question is often:</w:t>
      </w:r>
    </w:p>
    <w:p w14:paraId="1FB5A82C" w14:textId="77777777" w:rsidR="00FD095D" w:rsidRPr="00FD095D" w:rsidRDefault="00FD095D" w:rsidP="00FD095D">
      <w:r w:rsidRPr="00FD095D">
        <w:rPr>
          <w:b/>
          <w:bCs/>
        </w:rPr>
        <w:t>Can we report at all?</w:t>
      </w:r>
    </w:p>
    <w:p w14:paraId="17016705" w14:textId="77777777" w:rsidR="00FD095D" w:rsidRPr="00FD095D" w:rsidRDefault="00FD095D" w:rsidP="00FD095D">
      <w:r w:rsidRPr="00FD095D">
        <w:t>But as reporting becomes repeated, another question emerges:</w:t>
      </w:r>
    </w:p>
    <w:p w14:paraId="2BD9E5C9" w14:textId="77777777" w:rsidR="00FD095D" w:rsidRPr="00FD095D" w:rsidRDefault="00FD095D" w:rsidP="00FD095D">
      <w:r w:rsidRPr="00FD095D">
        <w:rPr>
          <w:b/>
          <w:bCs/>
        </w:rPr>
        <w:t>Can the evidence remain strong enough to support recurring assessment and decision-making?</w:t>
      </w:r>
    </w:p>
    <w:p w14:paraId="615127FC" w14:textId="77777777" w:rsidR="00FD095D" w:rsidRPr="00FD095D" w:rsidRDefault="00FD095D" w:rsidP="00FD095D">
      <w:r w:rsidRPr="00FD095D">
        <w:t>That is where evidence maturity becomes visible.</w:t>
      </w:r>
    </w:p>
    <w:p w14:paraId="0177D1D5" w14:textId="77777777" w:rsidR="00FD095D" w:rsidRPr="00FD095D" w:rsidRDefault="00FD095D" w:rsidP="00FD095D">
      <w:r w:rsidRPr="00FD095D">
        <w:t>Repeated reporting tends to expose:</w:t>
      </w:r>
    </w:p>
    <w:p w14:paraId="6CB97F57" w14:textId="77777777" w:rsidR="00FD095D" w:rsidRPr="00FD095D" w:rsidRDefault="00FD095D" w:rsidP="00FD095D">
      <w:r w:rsidRPr="00FD095D">
        <w:t>measurement inconsistency,</w:t>
      </w:r>
    </w:p>
    <w:p w14:paraId="235717D5" w14:textId="77777777" w:rsidR="00FD095D" w:rsidRPr="00FD095D" w:rsidRDefault="00FD095D" w:rsidP="00FD095D">
      <w:r w:rsidRPr="00FD095D">
        <w:t>boundary uncertainty,</w:t>
      </w:r>
    </w:p>
    <w:p w14:paraId="5F3A02B2" w14:textId="77777777" w:rsidR="00FD095D" w:rsidRPr="00FD095D" w:rsidRDefault="00FD095D" w:rsidP="00FD095D">
      <w:r w:rsidRPr="00FD095D">
        <w:lastRenderedPageBreak/>
        <w:t>location dependence,</w:t>
      </w:r>
    </w:p>
    <w:p w14:paraId="4F8648F8" w14:textId="77777777" w:rsidR="00FD095D" w:rsidRPr="00FD095D" w:rsidRDefault="00FD095D" w:rsidP="00FD095D">
      <w:r w:rsidRPr="00FD095D">
        <w:t>methodological gaps,</w:t>
      </w:r>
    </w:p>
    <w:p w14:paraId="6DAA37EB" w14:textId="77777777" w:rsidR="00FD095D" w:rsidRPr="00FD095D" w:rsidRDefault="00FD095D" w:rsidP="00FD095D">
      <w:r w:rsidRPr="00FD095D">
        <w:t>and uneven decision integration.</w:t>
      </w:r>
    </w:p>
    <w:p w14:paraId="36302CCE" w14:textId="77777777" w:rsidR="00FD095D" w:rsidRPr="00FD095D" w:rsidRDefault="00FD095D" w:rsidP="00FD095D">
      <w:r w:rsidRPr="00FD095D">
        <w:t>In other words, once disclosure stops being novel, the quality of the evidence underneath it becomes much harder to ignore.</w:t>
      </w:r>
    </w:p>
    <w:p w14:paraId="7133AD2E" w14:textId="77777777" w:rsidR="00FD095D" w:rsidRPr="00FD095D" w:rsidRDefault="00FD095D" w:rsidP="00FD095D">
      <w:r w:rsidRPr="00FD095D">
        <w:t>This is especially true in nature-related disclosure, where location, ecosystem context and assessment methodology can fundamentally shape meaning.</w:t>
      </w:r>
    </w:p>
    <w:p w14:paraId="6687AF73" w14:textId="77777777" w:rsidR="00FD095D" w:rsidRPr="00FD095D" w:rsidRDefault="00FD095D" w:rsidP="00FD095D">
      <w:r w:rsidRPr="00FD095D">
        <w:t>A nature-related figure or statement often cannot travel alone.</w:t>
      </w:r>
    </w:p>
    <w:p w14:paraId="7E62C4C9" w14:textId="77777777" w:rsidR="00FD095D" w:rsidRPr="00FD095D" w:rsidRDefault="00FD095D" w:rsidP="00FD095D">
      <w:r w:rsidRPr="00FD095D">
        <w:t>Its meaning depends on where it comes from, how it was assessed and what ecological context it represents.</w:t>
      </w:r>
    </w:p>
    <w:p w14:paraId="2E245672" w14:textId="77777777" w:rsidR="00FD095D" w:rsidRPr="00FD095D" w:rsidRDefault="00FD095D" w:rsidP="00FD095D">
      <w:r w:rsidRPr="00FD095D">
        <w:t>So TNFD shows that disclosure maturity is not just about producing more statements.</w:t>
      </w:r>
    </w:p>
    <w:p w14:paraId="43151DF8" w14:textId="77777777" w:rsidR="00FD095D" w:rsidRPr="00FD095D" w:rsidRDefault="00FD095D" w:rsidP="00FD095D">
      <w:r w:rsidRPr="00FD095D">
        <w:t>It is about producing evidence that can survive repetition, comparison and use in real institutional decisions.</w:t>
      </w:r>
    </w:p>
    <w:p w14:paraId="1C2B82AC" w14:textId="77777777" w:rsidR="00FD095D" w:rsidRPr="00FD095D" w:rsidRDefault="00FD095D" w:rsidP="00FD095D">
      <w:r w:rsidRPr="00FD095D">
        <w:t>See content credentials</w:t>
      </w:r>
    </w:p>
    <w:p w14:paraId="4C40B037" w14:textId="3C6F744C" w:rsidR="00FD095D" w:rsidRPr="00FD095D" w:rsidRDefault="00FD095D" w:rsidP="00FD095D">
      <w:r w:rsidRPr="00FD095D">
        <w:lastRenderedPageBreak/>
        <w:drawing>
          <wp:inline distT="0" distB="0" distL="0" distR="0" wp14:anchorId="09D350D3" wp14:editId="2AACA62A">
            <wp:extent cx="5274310" cy="7911465"/>
            <wp:effectExtent l="0" t="0" r="2540" b="0"/>
            <wp:docPr id="879302464" name="圖片 8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88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4FC81" w14:textId="77777777" w:rsidR="00FD095D" w:rsidRPr="00FD095D" w:rsidRDefault="00FD095D" w:rsidP="00FD095D">
      <w:r w:rsidRPr="00FD095D">
        <w:t>ISSB, GRI and TNFD point toward the same upstream evidence shift.</w:t>
      </w:r>
    </w:p>
    <w:p w14:paraId="0247C87E" w14:textId="77777777" w:rsidR="00FD095D" w:rsidRPr="00FD095D" w:rsidRDefault="00FD095D" w:rsidP="00FD095D">
      <w:r w:rsidRPr="00FD095D">
        <w:pict w14:anchorId="0AD056AB">
          <v:rect id="_x0000_i1131" style="width:486pt;height:.75pt" o:hrpct="0" o:hralign="center" o:hrstd="t" o:hr="t" fillcolor="#a0a0a0" stroked="f"/>
        </w:pict>
      </w:r>
    </w:p>
    <w:p w14:paraId="16E34545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lastRenderedPageBreak/>
        <w:t>A Light ESRS Signal</w:t>
      </w:r>
    </w:p>
    <w:p w14:paraId="27E52417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>The Same Direction Appears Elsewhere</w:t>
      </w:r>
    </w:p>
    <w:p w14:paraId="1CA63D6E" w14:textId="77777777" w:rsidR="00FD095D" w:rsidRPr="00FD095D" w:rsidRDefault="00FD095D" w:rsidP="00FD095D">
      <w:r w:rsidRPr="00FD095D">
        <w:t>The revised ESRS does not need to be the focus of this edition.</w:t>
      </w:r>
    </w:p>
    <w:p w14:paraId="308F6BD8" w14:textId="77777777" w:rsidR="00FD095D" w:rsidRPr="00FD095D" w:rsidRDefault="00FD095D" w:rsidP="00FD095D">
      <w:r w:rsidRPr="00FD095D">
        <w:t>That work has already been examined separately.</w:t>
      </w:r>
    </w:p>
    <w:p w14:paraId="092910DE" w14:textId="77777777" w:rsidR="00FD095D" w:rsidRPr="00FD095D" w:rsidRDefault="00FD095D" w:rsidP="00FD095D">
      <w:r w:rsidRPr="00FD095D">
        <w:t>But it still provides a useful supporting signal.</w:t>
      </w:r>
    </w:p>
    <w:p w14:paraId="0778CE7F" w14:textId="77777777" w:rsidR="00FD095D" w:rsidRPr="00FD095D" w:rsidRDefault="00FD095D" w:rsidP="00FD095D">
      <w:r w:rsidRPr="00FD095D">
        <w:t>Recent ESRS simplification shows the same directional pressure from another angle:</w:t>
      </w:r>
    </w:p>
    <w:p w14:paraId="40969A4E" w14:textId="77777777" w:rsidR="00FD095D" w:rsidRPr="00FD095D" w:rsidRDefault="00FD095D" w:rsidP="00FD095D">
      <w:r w:rsidRPr="00FD095D">
        <w:rPr>
          <w:b/>
          <w:bCs/>
        </w:rPr>
        <w:t xml:space="preserve">fewer </w:t>
      </w:r>
      <w:proofErr w:type="gramStart"/>
      <w:r w:rsidRPr="00FD095D">
        <w:rPr>
          <w:b/>
          <w:bCs/>
        </w:rPr>
        <w:t>datapoints</w:t>
      </w:r>
      <w:proofErr w:type="gramEnd"/>
    </w:p>
    <w:p w14:paraId="6CAA76B4" w14:textId="77777777" w:rsidR="00FD095D" w:rsidRPr="00FD095D" w:rsidRDefault="00FD095D" w:rsidP="00FD095D">
      <w:r w:rsidRPr="00FD095D">
        <w:rPr>
          <w:b/>
          <w:bCs/>
        </w:rPr>
        <w:t>more focused disclosure</w:t>
      </w:r>
    </w:p>
    <w:p w14:paraId="6298C575" w14:textId="77777777" w:rsidR="00FD095D" w:rsidRPr="00FD095D" w:rsidRDefault="00FD095D" w:rsidP="00FD095D">
      <w:r w:rsidRPr="00FD095D">
        <w:rPr>
          <w:b/>
          <w:bCs/>
        </w:rPr>
        <w:t>greater reliance on materiality and judgement</w:t>
      </w:r>
    </w:p>
    <w:p w14:paraId="19DC1344" w14:textId="77777777" w:rsidR="00FD095D" w:rsidRPr="00FD095D" w:rsidRDefault="00FD095D" w:rsidP="00FD095D">
      <w:r w:rsidRPr="00FD095D">
        <w:t xml:space="preserve">So although EIS-021 is </w:t>
      </w:r>
      <w:proofErr w:type="spellStart"/>
      <w:r w:rsidRPr="00FD095D">
        <w:t>centred</w:t>
      </w:r>
      <w:proofErr w:type="spellEnd"/>
      <w:r w:rsidRPr="00FD095D">
        <w:t xml:space="preserve"> on ISSB, GRI and TNFD, the pattern does not appear isolated.</w:t>
      </w:r>
    </w:p>
    <w:p w14:paraId="2ADBD18D" w14:textId="77777777" w:rsidR="00FD095D" w:rsidRPr="00FD095D" w:rsidRDefault="00FD095D" w:rsidP="00FD095D">
      <w:r w:rsidRPr="00FD095D">
        <w:t>Across systems, simplification increasingly seems to mean:</w:t>
      </w:r>
    </w:p>
    <w:p w14:paraId="4E02CA64" w14:textId="77777777" w:rsidR="00FD095D" w:rsidRPr="00FD095D" w:rsidRDefault="00FD095D" w:rsidP="00FD095D">
      <w:r w:rsidRPr="00FD095D">
        <w:rPr>
          <w:b/>
          <w:bCs/>
        </w:rPr>
        <w:t>less prescription in the reporting layer, more significance in the evidence layer.</w:t>
      </w:r>
    </w:p>
    <w:p w14:paraId="5C1B32B2" w14:textId="77777777" w:rsidR="00FD095D" w:rsidRPr="00FD095D" w:rsidRDefault="00FD095D" w:rsidP="00FD095D">
      <w:r w:rsidRPr="00FD095D">
        <w:pict w14:anchorId="75999172">
          <v:rect id="_x0000_i1132" style="width:486pt;height:.75pt" o:hrpct="0" o:hralign="center" o:hrstd="t" o:hr="t" fillcolor="#a0a0a0" stroked="f"/>
        </w:pict>
      </w:r>
    </w:p>
    <w:p w14:paraId="1A74C4BD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>Context-Bound Evidence</w:t>
      </w:r>
    </w:p>
    <w:p w14:paraId="0CAC339F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 xml:space="preserve">Why </w:t>
      </w:r>
      <w:proofErr w:type="spellStart"/>
      <w:r w:rsidRPr="00FD095D">
        <w:rPr>
          <w:b/>
          <w:bCs/>
        </w:rPr>
        <w:t>Standardisation</w:t>
      </w:r>
      <w:proofErr w:type="spellEnd"/>
      <w:r w:rsidRPr="00FD095D">
        <w:rPr>
          <w:b/>
          <w:bCs/>
        </w:rPr>
        <w:t xml:space="preserve"> Does Not Remove Meaning from Place</w:t>
      </w:r>
    </w:p>
    <w:p w14:paraId="45450DA3" w14:textId="77777777" w:rsidR="00FD095D" w:rsidRPr="00FD095D" w:rsidRDefault="00FD095D" w:rsidP="00FD095D">
      <w:r w:rsidRPr="00FD095D">
        <w:t>Taken together, the three main signals point toward a broader conclusion.</w:t>
      </w:r>
    </w:p>
    <w:p w14:paraId="05290CDF" w14:textId="77777777" w:rsidR="00FD095D" w:rsidRPr="00FD095D" w:rsidRDefault="00FD095D" w:rsidP="00FD095D">
      <w:r w:rsidRPr="00FD095D">
        <w:t>Not all evidence is equally portable.</w:t>
      </w:r>
    </w:p>
    <w:p w14:paraId="12DF74A5" w14:textId="77777777" w:rsidR="00FD095D" w:rsidRPr="00FD095D" w:rsidRDefault="00FD095D" w:rsidP="00FD095D">
      <w:r w:rsidRPr="00FD095D">
        <w:t>Some evidence can travel relatively well.</w:t>
      </w:r>
    </w:p>
    <w:p w14:paraId="218AA92C" w14:textId="77777777" w:rsidR="00FD095D" w:rsidRPr="00FD095D" w:rsidRDefault="00FD095D" w:rsidP="00FD095D">
      <w:r w:rsidRPr="00FD095D">
        <w:t>Other evidence cannot.</w:t>
      </w:r>
    </w:p>
    <w:p w14:paraId="5F88BE8C" w14:textId="77777777" w:rsidR="00FD095D" w:rsidRPr="00FD095D" w:rsidRDefault="00FD095D" w:rsidP="00FD095D">
      <w:r w:rsidRPr="00FD095D">
        <w:t>Workforce information often depends on:</w:t>
      </w:r>
    </w:p>
    <w:p w14:paraId="1C02D83A" w14:textId="77777777" w:rsidR="00FD095D" w:rsidRPr="00FD095D" w:rsidRDefault="00FD095D" w:rsidP="00FD095D">
      <w:r w:rsidRPr="00FD095D">
        <w:t>business model,</w:t>
      </w:r>
    </w:p>
    <w:p w14:paraId="342DFAF8" w14:textId="77777777" w:rsidR="00FD095D" w:rsidRPr="00FD095D" w:rsidRDefault="00FD095D" w:rsidP="00FD095D">
      <w:r w:rsidRPr="00FD095D">
        <w:t>labour conditions,</w:t>
      </w:r>
    </w:p>
    <w:p w14:paraId="6301C406" w14:textId="77777777" w:rsidR="00FD095D" w:rsidRPr="00FD095D" w:rsidRDefault="00FD095D" w:rsidP="00FD095D">
      <w:r w:rsidRPr="00FD095D">
        <w:lastRenderedPageBreak/>
        <w:t>legal definitions,</w:t>
      </w:r>
    </w:p>
    <w:p w14:paraId="55CA0267" w14:textId="77777777" w:rsidR="00FD095D" w:rsidRPr="00FD095D" w:rsidRDefault="00FD095D" w:rsidP="00FD095D">
      <w:r w:rsidRPr="00FD095D">
        <w:t>worker classification,</w:t>
      </w:r>
    </w:p>
    <w:p w14:paraId="41CB1CA8" w14:textId="77777777" w:rsidR="00FD095D" w:rsidRPr="00FD095D" w:rsidRDefault="00FD095D" w:rsidP="00FD095D">
      <w:r w:rsidRPr="00FD095D">
        <w:t>and geography.</w:t>
      </w:r>
    </w:p>
    <w:p w14:paraId="281740CF" w14:textId="77777777" w:rsidR="00FD095D" w:rsidRPr="00FD095D" w:rsidRDefault="00FD095D" w:rsidP="00FD095D">
      <w:r w:rsidRPr="00FD095D">
        <w:t>Nature-related information often depends on:</w:t>
      </w:r>
    </w:p>
    <w:p w14:paraId="1F1E0EA2" w14:textId="77777777" w:rsidR="00FD095D" w:rsidRPr="00FD095D" w:rsidRDefault="00FD095D" w:rsidP="00FD095D">
      <w:r w:rsidRPr="00FD095D">
        <w:t>location,</w:t>
      </w:r>
    </w:p>
    <w:p w14:paraId="5F2410A0" w14:textId="77777777" w:rsidR="00FD095D" w:rsidRPr="00FD095D" w:rsidRDefault="00FD095D" w:rsidP="00FD095D">
      <w:r w:rsidRPr="00FD095D">
        <w:t>ecosystem context,</w:t>
      </w:r>
    </w:p>
    <w:p w14:paraId="059EB7AD" w14:textId="77777777" w:rsidR="00FD095D" w:rsidRPr="00FD095D" w:rsidRDefault="00FD095D" w:rsidP="00FD095D">
      <w:r w:rsidRPr="00FD095D">
        <w:t>methodology,</w:t>
      </w:r>
    </w:p>
    <w:p w14:paraId="34F90A64" w14:textId="77777777" w:rsidR="00FD095D" w:rsidRPr="00FD095D" w:rsidRDefault="00FD095D" w:rsidP="00FD095D">
      <w:r w:rsidRPr="00FD095D">
        <w:t>dependencies,</w:t>
      </w:r>
    </w:p>
    <w:p w14:paraId="51106E0D" w14:textId="77777777" w:rsidR="00FD095D" w:rsidRPr="00FD095D" w:rsidRDefault="00FD095D" w:rsidP="00FD095D">
      <w:r w:rsidRPr="00FD095D">
        <w:t>and site-level conditions.</w:t>
      </w:r>
    </w:p>
    <w:p w14:paraId="7E5ACCC0" w14:textId="77777777" w:rsidR="00FD095D" w:rsidRPr="00FD095D" w:rsidRDefault="00FD095D" w:rsidP="00FD095D">
      <w:r w:rsidRPr="00FD095D">
        <w:t>Sector disclosures often depend on:</w:t>
      </w:r>
    </w:p>
    <w:p w14:paraId="7C6DCE65" w14:textId="77777777" w:rsidR="00FD095D" w:rsidRPr="00FD095D" w:rsidRDefault="00FD095D" w:rsidP="00FD095D">
      <w:r w:rsidRPr="00FD095D">
        <w:t>activity profile,</w:t>
      </w:r>
    </w:p>
    <w:p w14:paraId="1B93E138" w14:textId="77777777" w:rsidR="00FD095D" w:rsidRPr="00FD095D" w:rsidRDefault="00FD095D" w:rsidP="00FD095D">
      <w:r w:rsidRPr="00FD095D">
        <w:t>industry structure,</w:t>
      </w:r>
    </w:p>
    <w:p w14:paraId="1333E3CF" w14:textId="77777777" w:rsidR="00FD095D" w:rsidRPr="00FD095D" w:rsidRDefault="00FD095D" w:rsidP="00FD095D">
      <w:r w:rsidRPr="00FD095D">
        <w:t>impact pathways,</w:t>
      </w:r>
    </w:p>
    <w:p w14:paraId="48B73418" w14:textId="77777777" w:rsidR="00FD095D" w:rsidRPr="00FD095D" w:rsidRDefault="00FD095D" w:rsidP="00FD095D">
      <w:r w:rsidRPr="00FD095D">
        <w:t>and sector-specific materiality logic.</w:t>
      </w:r>
    </w:p>
    <w:p w14:paraId="375669E4" w14:textId="77777777" w:rsidR="00FD095D" w:rsidRPr="00FD095D" w:rsidRDefault="00FD095D" w:rsidP="00FD095D">
      <w:r w:rsidRPr="00FD095D">
        <w:t>This gives rise to what can be described as:</w:t>
      </w:r>
    </w:p>
    <w:p w14:paraId="09291C42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>Context-Bound Evidence</w:t>
      </w:r>
    </w:p>
    <w:p w14:paraId="092DCDF2" w14:textId="77777777" w:rsidR="00FD095D" w:rsidRPr="00FD095D" w:rsidRDefault="00FD095D" w:rsidP="00FD095D">
      <w:r w:rsidRPr="00FD095D">
        <w:rPr>
          <w:b/>
          <w:bCs/>
        </w:rPr>
        <w:t>Evidence whose institutional meaning depends on preserving the business, geographic, sectoral, methodological or operational context in which it was produced.</w:t>
      </w:r>
    </w:p>
    <w:p w14:paraId="3D4278B5" w14:textId="77777777" w:rsidR="00FD095D" w:rsidRPr="00FD095D" w:rsidRDefault="00FD095D" w:rsidP="00FD095D">
      <w:r w:rsidRPr="00FD095D">
        <w:t xml:space="preserve">This does not mean </w:t>
      </w:r>
      <w:proofErr w:type="spellStart"/>
      <w:r w:rsidRPr="00FD095D">
        <w:t>standardisation</w:t>
      </w:r>
      <w:proofErr w:type="spellEnd"/>
      <w:r w:rsidRPr="00FD095D">
        <w:t xml:space="preserve"> fails.</w:t>
      </w:r>
    </w:p>
    <w:p w14:paraId="3A1D8FA5" w14:textId="77777777" w:rsidR="00FD095D" w:rsidRPr="00FD095D" w:rsidRDefault="00FD095D" w:rsidP="00FD095D">
      <w:r w:rsidRPr="00FD095D">
        <w:t xml:space="preserve">It means </w:t>
      </w:r>
      <w:proofErr w:type="spellStart"/>
      <w:r w:rsidRPr="00FD095D">
        <w:t>standardisation</w:t>
      </w:r>
      <w:proofErr w:type="spellEnd"/>
      <w:r w:rsidRPr="00FD095D">
        <w:t xml:space="preserve"> has limits.</w:t>
      </w:r>
    </w:p>
    <w:p w14:paraId="1B1C8941" w14:textId="77777777" w:rsidR="00FD095D" w:rsidRPr="00FD095D" w:rsidRDefault="00FD095D" w:rsidP="00FD095D">
      <w:r w:rsidRPr="00FD095D">
        <w:t>The more reporting systems converge at the top, the more important it becomes to preserve contextual richness underneath.</w:t>
      </w:r>
    </w:p>
    <w:p w14:paraId="30CA5410" w14:textId="77777777" w:rsidR="00FD095D" w:rsidRPr="00FD095D" w:rsidRDefault="00FD095D" w:rsidP="00FD095D">
      <w:r w:rsidRPr="00FD095D">
        <w:t>In other words:</w:t>
      </w:r>
    </w:p>
    <w:p w14:paraId="5D07AE4C" w14:textId="77777777" w:rsidR="00FD095D" w:rsidRPr="00FD095D" w:rsidRDefault="00FD095D" w:rsidP="00FD095D">
      <w:r w:rsidRPr="00FD095D">
        <w:rPr>
          <w:b/>
          <w:bCs/>
        </w:rPr>
        <w:t xml:space="preserve">Comparability does not remove the need for context. It increases the cost of </w:t>
      </w:r>
      <w:r w:rsidRPr="00FD095D">
        <w:rPr>
          <w:b/>
          <w:bCs/>
        </w:rPr>
        <w:lastRenderedPageBreak/>
        <w:t>losing it.</w:t>
      </w:r>
    </w:p>
    <w:p w14:paraId="0AB67434" w14:textId="77777777" w:rsidR="00FD095D" w:rsidRPr="00FD095D" w:rsidRDefault="00FD095D" w:rsidP="00FD095D">
      <w:r w:rsidRPr="00FD095D">
        <w:pict w14:anchorId="1F6DAC84">
          <v:rect id="_x0000_i1133" style="width:486pt;height:.75pt" o:hrpct="0" o:hralign="center" o:hrstd="t" o:hr="t" fillcolor="#a0a0a0" stroked="f"/>
        </w:pict>
      </w:r>
    </w:p>
    <w:p w14:paraId="14949329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>From Reporting Burden to Evidence Burden</w:t>
      </w:r>
    </w:p>
    <w:p w14:paraId="22DE3C13" w14:textId="77777777" w:rsidR="00FD095D" w:rsidRPr="00FD095D" w:rsidRDefault="00FD095D" w:rsidP="00FD095D">
      <w:r w:rsidRPr="00FD095D">
        <w:t>One of the most important implications of this week's signal is that two kinds of burden should be separated.</w:t>
      </w:r>
    </w:p>
    <w:p w14:paraId="42B376E0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>Reporting Burden</w:t>
      </w:r>
    </w:p>
    <w:p w14:paraId="79E43E45" w14:textId="77777777" w:rsidR="00FD095D" w:rsidRPr="00FD095D" w:rsidRDefault="00FD095D" w:rsidP="00FD095D">
      <w:r w:rsidRPr="00FD095D">
        <w:t>How much needs to be reported?</w:t>
      </w:r>
    </w:p>
    <w:p w14:paraId="4435E789" w14:textId="77777777" w:rsidR="00FD095D" w:rsidRPr="00FD095D" w:rsidRDefault="00FD095D" w:rsidP="00FD095D">
      <w:r w:rsidRPr="00FD095D">
        <w:t>How many datapoints?</w:t>
      </w:r>
    </w:p>
    <w:p w14:paraId="63004005" w14:textId="77777777" w:rsidR="00FD095D" w:rsidRPr="00FD095D" w:rsidRDefault="00FD095D" w:rsidP="00FD095D">
      <w:r w:rsidRPr="00FD095D">
        <w:t>How many standards?</w:t>
      </w:r>
    </w:p>
    <w:p w14:paraId="1BA4E413" w14:textId="77777777" w:rsidR="00FD095D" w:rsidRPr="00FD095D" w:rsidRDefault="00FD095D" w:rsidP="00FD095D">
      <w:r w:rsidRPr="00FD095D">
        <w:t>How much narrative?</w:t>
      </w:r>
    </w:p>
    <w:p w14:paraId="1FCE61BB" w14:textId="77777777" w:rsidR="00FD095D" w:rsidRPr="00FD095D" w:rsidRDefault="00FD095D" w:rsidP="00FD095D">
      <w:r w:rsidRPr="00FD095D">
        <w:t>How many required structures?</w:t>
      </w:r>
    </w:p>
    <w:p w14:paraId="4B87F895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>Evidence Burden</w:t>
      </w:r>
    </w:p>
    <w:p w14:paraId="3A584811" w14:textId="77777777" w:rsidR="00FD095D" w:rsidRPr="00FD095D" w:rsidRDefault="00FD095D" w:rsidP="00FD095D">
      <w:r w:rsidRPr="00FD095D">
        <w:t>How much discipline is needed to support the judgement?</w:t>
      </w:r>
    </w:p>
    <w:p w14:paraId="67D18924" w14:textId="77777777" w:rsidR="00FD095D" w:rsidRPr="00FD095D" w:rsidRDefault="00FD095D" w:rsidP="00FD095D">
      <w:r w:rsidRPr="00FD095D">
        <w:t>Is the source reliable?</w:t>
      </w:r>
    </w:p>
    <w:p w14:paraId="6C872987" w14:textId="77777777" w:rsidR="00FD095D" w:rsidRPr="00FD095D" w:rsidRDefault="00FD095D" w:rsidP="00FD095D">
      <w:r w:rsidRPr="00FD095D">
        <w:t>Is the methodology clear?</w:t>
      </w:r>
    </w:p>
    <w:p w14:paraId="18511F20" w14:textId="77777777" w:rsidR="00FD095D" w:rsidRPr="00FD095D" w:rsidRDefault="00FD095D" w:rsidP="00FD095D">
      <w:r w:rsidRPr="00FD095D">
        <w:t>Is the context preserved?</w:t>
      </w:r>
    </w:p>
    <w:p w14:paraId="7B23C47F" w14:textId="77777777" w:rsidR="00FD095D" w:rsidRPr="00FD095D" w:rsidRDefault="00FD095D" w:rsidP="00FD095D">
      <w:r w:rsidRPr="00FD095D">
        <w:t>Is the boundary defensible?</w:t>
      </w:r>
    </w:p>
    <w:p w14:paraId="26362CFB" w14:textId="77777777" w:rsidR="00FD095D" w:rsidRPr="00FD095D" w:rsidRDefault="00FD095D" w:rsidP="00FD095D">
      <w:r w:rsidRPr="00FD095D">
        <w:t>Can the decision path be reconstructed?</w:t>
      </w:r>
    </w:p>
    <w:p w14:paraId="076861F1" w14:textId="77777777" w:rsidR="00FD095D" w:rsidRPr="00FD095D" w:rsidRDefault="00FD095D" w:rsidP="00FD095D">
      <w:r w:rsidRPr="00FD095D">
        <w:t>These two burdens do not always move together.</w:t>
      </w:r>
    </w:p>
    <w:p w14:paraId="4A821C56" w14:textId="77777777" w:rsidR="00FD095D" w:rsidRPr="00FD095D" w:rsidRDefault="00FD095D" w:rsidP="00FD095D">
      <w:r w:rsidRPr="00FD095D">
        <w:t>Reporting burden may shrink.</w:t>
      </w:r>
    </w:p>
    <w:p w14:paraId="7C85FB83" w14:textId="77777777" w:rsidR="00FD095D" w:rsidRPr="00FD095D" w:rsidRDefault="00FD095D" w:rsidP="00FD095D">
      <w:r w:rsidRPr="00FD095D">
        <w:t>Evidence burden may intensify.</w:t>
      </w:r>
    </w:p>
    <w:p w14:paraId="3B0EBC7D" w14:textId="77777777" w:rsidR="00FD095D" w:rsidRPr="00FD095D" w:rsidRDefault="00FD095D" w:rsidP="00FD095D">
      <w:r w:rsidRPr="00FD095D">
        <w:t xml:space="preserve">Not always by increasing volume, but by increasing </w:t>
      </w:r>
      <w:r w:rsidRPr="00FD095D">
        <w:rPr>
          <w:b/>
          <w:bCs/>
        </w:rPr>
        <w:t>institutional responsibility</w:t>
      </w:r>
      <w:r w:rsidRPr="00FD095D">
        <w:t>.</w:t>
      </w:r>
    </w:p>
    <w:p w14:paraId="3F61D077" w14:textId="77777777" w:rsidR="00FD095D" w:rsidRPr="00FD095D" w:rsidRDefault="00FD095D" w:rsidP="00FD095D">
      <w:r w:rsidRPr="00FD095D">
        <w:t>This is the deeper meaning of the conservation metaphor.</w:t>
      </w:r>
    </w:p>
    <w:p w14:paraId="268742E5" w14:textId="77777777" w:rsidR="00FD095D" w:rsidRPr="00FD095D" w:rsidRDefault="00FD095D" w:rsidP="00FD095D">
      <w:r w:rsidRPr="00FD095D">
        <w:rPr>
          <w:b/>
          <w:bCs/>
        </w:rPr>
        <w:t>Complexity can be removed from the form without being removed from the institution.</w:t>
      </w:r>
    </w:p>
    <w:p w14:paraId="2E1E009E" w14:textId="77777777" w:rsidR="00FD095D" w:rsidRPr="00FD095D" w:rsidRDefault="00FD095D" w:rsidP="00FD095D">
      <w:r w:rsidRPr="00FD095D">
        <w:lastRenderedPageBreak/>
        <w:t>That is why lighter standards do not necessarily mean easier institutional judgement.</w:t>
      </w:r>
    </w:p>
    <w:p w14:paraId="500A746E" w14:textId="77777777" w:rsidR="00FD095D" w:rsidRPr="00FD095D" w:rsidRDefault="00FD095D" w:rsidP="00FD095D">
      <w:r w:rsidRPr="00FD095D">
        <w:t>Sometimes they mean the opposite.</w:t>
      </w:r>
    </w:p>
    <w:p w14:paraId="3C21814B" w14:textId="77777777" w:rsidR="00FD095D" w:rsidRPr="00FD095D" w:rsidRDefault="00FD095D" w:rsidP="00FD095D">
      <w:r w:rsidRPr="00FD095D">
        <w:t>They mean that the institution itself must carry more of the complexity that the framework no longer carries explicitly.</w:t>
      </w:r>
    </w:p>
    <w:p w14:paraId="6C69F236" w14:textId="77777777" w:rsidR="00FD095D" w:rsidRPr="00FD095D" w:rsidRDefault="00FD095D" w:rsidP="00FD095D">
      <w:r w:rsidRPr="00FD095D">
        <w:t>See content credentials</w:t>
      </w:r>
    </w:p>
    <w:p w14:paraId="377DE4E6" w14:textId="305FB07E" w:rsidR="00FD095D" w:rsidRPr="00FD095D" w:rsidRDefault="00FD095D" w:rsidP="00FD095D">
      <w:r w:rsidRPr="00FD095D">
        <w:lastRenderedPageBreak/>
        <w:drawing>
          <wp:inline distT="0" distB="0" distL="0" distR="0" wp14:anchorId="4D7FFF39" wp14:editId="1D285C0A">
            <wp:extent cx="5274310" cy="7911465"/>
            <wp:effectExtent l="0" t="0" r="2540" b="0"/>
            <wp:docPr id="1891880960" name="圖片 7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256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318F4" w14:textId="77777777" w:rsidR="00FD095D" w:rsidRPr="00FD095D" w:rsidRDefault="00FD095D" w:rsidP="00FD095D">
      <w:r w:rsidRPr="00FD095D">
        <w:t>Reporting complexity can shrink while evidence responsibility grows upstream.</w:t>
      </w:r>
    </w:p>
    <w:p w14:paraId="1EA13AD5" w14:textId="77777777" w:rsidR="00FD095D" w:rsidRPr="00FD095D" w:rsidRDefault="00FD095D" w:rsidP="00FD095D">
      <w:r w:rsidRPr="00FD095D">
        <w:pict w14:anchorId="426EFB2F">
          <v:rect id="_x0000_i1135" style="width:486pt;height:.75pt" o:hrpct="0" o:hralign="center" o:hrstd="t" o:hr="t" fillcolor="#a0a0a0" stroked="f"/>
        </w:pict>
      </w:r>
    </w:p>
    <w:p w14:paraId="2A5AD054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lastRenderedPageBreak/>
        <w:t>Closing Signal</w:t>
      </w:r>
    </w:p>
    <w:p w14:paraId="78F6DCE9" w14:textId="77777777" w:rsidR="00FD095D" w:rsidRPr="00FD095D" w:rsidRDefault="00FD095D" w:rsidP="00FD095D">
      <w:r w:rsidRPr="00FD095D">
        <w:t>This week's developments appear different on the surface.</w:t>
      </w:r>
    </w:p>
    <w:p w14:paraId="3185D1E7" w14:textId="77777777" w:rsidR="00FD095D" w:rsidRPr="00FD095D" w:rsidRDefault="00FD095D" w:rsidP="00FD095D">
      <w:r w:rsidRPr="00FD095D">
        <w:t>The ISSB is exploring how human capital disclosure might function as a global baseline without losing contextual meaning.</w:t>
      </w:r>
    </w:p>
    <w:p w14:paraId="75D25D1D" w14:textId="77777777" w:rsidR="00FD095D" w:rsidRPr="00FD095D" w:rsidRDefault="00FD095D" w:rsidP="00FD095D">
      <w:r w:rsidRPr="00FD095D">
        <w:t>GRI is making Sector Standards shorter while trying to retain the relevance that sector-specific reporting requires.</w:t>
      </w:r>
    </w:p>
    <w:p w14:paraId="224B0557" w14:textId="77777777" w:rsidR="00FD095D" w:rsidRPr="00FD095D" w:rsidRDefault="00FD095D" w:rsidP="00FD095D">
      <w:r w:rsidRPr="00FD095D">
        <w:t>TNFD is showing what happens when nature-related disclosure moves from first adoption into repeated assessment and decision integration.</w:t>
      </w:r>
    </w:p>
    <w:p w14:paraId="3318B259" w14:textId="77777777" w:rsidR="00FD095D" w:rsidRPr="00FD095D" w:rsidRDefault="00FD095D" w:rsidP="00FD095D">
      <w:r w:rsidRPr="00FD095D">
        <w:t>These are not the same institutional projects.</w:t>
      </w:r>
    </w:p>
    <w:p w14:paraId="557ECEB5" w14:textId="77777777" w:rsidR="00FD095D" w:rsidRPr="00FD095D" w:rsidRDefault="00FD095D" w:rsidP="00FD095D">
      <w:r w:rsidRPr="00FD095D">
        <w:t>But together, they point toward a shared structural direction.</w:t>
      </w:r>
    </w:p>
    <w:p w14:paraId="7CCCCF71" w14:textId="77777777" w:rsidR="00FD095D" w:rsidRPr="00FD095D" w:rsidRDefault="00FD095D" w:rsidP="00FD095D">
      <w:r w:rsidRPr="00FD095D">
        <w:rPr>
          <w:b/>
          <w:bCs/>
        </w:rPr>
        <w:t>The complexity removed from reporting architecture is not necessarily disappearing. It is increasingly being relocated into context, evidence quality and judgement.</w:t>
      </w:r>
    </w:p>
    <w:p w14:paraId="583F0C26" w14:textId="77777777" w:rsidR="00FD095D" w:rsidRPr="00FD095D" w:rsidRDefault="00FD095D" w:rsidP="00FD095D">
      <w:r w:rsidRPr="00FD095D">
        <w:t xml:space="preserve">That is the signal behind </w:t>
      </w:r>
      <w:r w:rsidRPr="00FD095D">
        <w:rPr>
          <w:b/>
          <w:bCs/>
        </w:rPr>
        <w:t>Evidence Infrastructure Signal · 021</w:t>
      </w:r>
      <w:r w:rsidRPr="00FD095D">
        <w:t>.</w:t>
      </w:r>
    </w:p>
    <w:p w14:paraId="05C1EF71" w14:textId="77777777" w:rsidR="00FD095D" w:rsidRPr="00FD095D" w:rsidRDefault="00FD095D" w:rsidP="00FD095D">
      <w:r w:rsidRPr="00FD095D">
        <w:t>The real transition may not be from:</w:t>
      </w:r>
    </w:p>
    <w:p w14:paraId="7C0B6929" w14:textId="77777777" w:rsidR="00FD095D" w:rsidRPr="00FD095D" w:rsidRDefault="00FD095D" w:rsidP="00FD095D">
      <w:r w:rsidRPr="00FD095D">
        <w:rPr>
          <w:b/>
          <w:bCs/>
        </w:rPr>
        <w:t>complex standards</w:t>
      </w:r>
      <w:r w:rsidRPr="00FD095D">
        <w:t xml:space="preserve"> to </w:t>
      </w:r>
      <w:r w:rsidRPr="00FD095D">
        <w:rPr>
          <w:b/>
          <w:bCs/>
        </w:rPr>
        <w:t>simple standards</w:t>
      </w:r>
    </w:p>
    <w:p w14:paraId="5CCE430D" w14:textId="77777777" w:rsidR="00FD095D" w:rsidRPr="00FD095D" w:rsidRDefault="00FD095D" w:rsidP="00FD095D">
      <w:r w:rsidRPr="00FD095D">
        <w:t>It may be from:</w:t>
      </w:r>
    </w:p>
    <w:p w14:paraId="6FEF3EFC" w14:textId="77777777" w:rsidR="00FD095D" w:rsidRPr="00FD095D" w:rsidRDefault="00FD095D" w:rsidP="00FD095D">
      <w:r w:rsidRPr="00FD095D">
        <w:rPr>
          <w:b/>
          <w:bCs/>
        </w:rPr>
        <w:t>complex reporting requirements</w:t>
      </w:r>
      <w:r w:rsidRPr="00FD095D">
        <w:t xml:space="preserve"> to </w:t>
      </w:r>
      <w:r w:rsidRPr="00FD095D">
        <w:rPr>
          <w:b/>
          <w:bCs/>
        </w:rPr>
        <w:t>complex evidence responsibility</w:t>
      </w:r>
    </w:p>
    <w:p w14:paraId="48502DA7" w14:textId="77777777" w:rsidR="00FD095D" w:rsidRPr="00FD095D" w:rsidRDefault="00FD095D" w:rsidP="00FD095D">
      <w:r w:rsidRPr="00FD095D">
        <w:t>The weight does not disappear.</w:t>
      </w:r>
    </w:p>
    <w:p w14:paraId="46F42CEB" w14:textId="77777777" w:rsidR="00FD095D" w:rsidRPr="00FD095D" w:rsidRDefault="00FD095D" w:rsidP="00FD095D">
      <w:r w:rsidRPr="00FD095D">
        <w:rPr>
          <w:b/>
          <w:bCs/>
        </w:rPr>
        <w:t>The weight moves upstream.</w:t>
      </w:r>
    </w:p>
    <w:p w14:paraId="206C17A1" w14:textId="77777777" w:rsidR="00FD095D" w:rsidRPr="00FD095D" w:rsidRDefault="00FD095D" w:rsidP="00FD095D">
      <w:r w:rsidRPr="00FD095D">
        <w:pict w14:anchorId="36A70CDF">
          <v:rect id="_x0000_i1136" style="width:486pt;height:.75pt" o:hrpct="0" o:hralign="center" o:hrstd="t" o:hr="t" fillcolor="#a0a0a0" stroked="f"/>
        </w:pict>
      </w:r>
    </w:p>
    <w:p w14:paraId="6DD3304F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>Methodological Boundary</w:t>
      </w:r>
    </w:p>
    <w:p w14:paraId="59F14913" w14:textId="77777777" w:rsidR="00FD095D" w:rsidRPr="00FD095D" w:rsidRDefault="00FD095D" w:rsidP="00FD095D">
      <w:r w:rsidRPr="00FD095D">
        <w:rPr>
          <w:b/>
          <w:bCs/>
        </w:rPr>
        <w:t>The Evidence Conservation Principle</w:t>
      </w:r>
      <w:r w:rsidRPr="00FD095D">
        <w:t xml:space="preserve"> is an institutional governance metaphor developed in this analysis.</w:t>
      </w:r>
    </w:p>
    <w:p w14:paraId="188D39D8" w14:textId="77777777" w:rsidR="00FD095D" w:rsidRPr="00FD095D" w:rsidRDefault="00FD095D" w:rsidP="00FD095D">
      <w:r w:rsidRPr="00FD095D">
        <w:t>It is not a physical claim that evidence quantity or reporting burden is literally conserved.</w:t>
      </w:r>
    </w:p>
    <w:p w14:paraId="7CF0C212" w14:textId="77777777" w:rsidR="00FD095D" w:rsidRPr="00FD095D" w:rsidRDefault="00FD095D" w:rsidP="00FD095D">
      <w:r w:rsidRPr="00FD095D">
        <w:lastRenderedPageBreak/>
        <w:t>It describes a structural pattern in which reductions in reporting prescription can shift implementation complexity into evidence quality, context, methodology, judgement and traceability.</w:t>
      </w:r>
    </w:p>
    <w:p w14:paraId="3B522BFE" w14:textId="77777777" w:rsidR="00FD095D" w:rsidRPr="00FD095D" w:rsidRDefault="00FD095D" w:rsidP="00FD095D">
      <w:r w:rsidRPr="00FD095D">
        <w:rPr>
          <w:b/>
          <w:bCs/>
        </w:rPr>
        <w:t>Context-Bound Evidence</w:t>
      </w:r>
      <w:r w:rsidRPr="00FD095D">
        <w:t xml:space="preserve"> is likewise an analytical concept used here to describe evidence whose meaning depends on preserving the context in which it was produced.</w:t>
      </w:r>
    </w:p>
    <w:p w14:paraId="5A6E8810" w14:textId="77777777" w:rsidR="00FD095D" w:rsidRPr="00FD095D" w:rsidRDefault="00FD095D" w:rsidP="00FD095D">
      <w:r w:rsidRPr="00FD095D">
        <w:t>Neither term is presented as official terminology adopted by the ISSB, GRI, TNFD or the European Union.</w:t>
      </w:r>
    </w:p>
    <w:p w14:paraId="5D66B104" w14:textId="77777777" w:rsidR="00FD095D" w:rsidRPr="00FD095D" w:rsidRDefault="00FD095D" w:rsidP="00FD095D">
      <w:r w:rsidRPr="00FD095D">
        <w:pict w14:anchorId="41A595D6">
          <v:rect id="_x0000_i1137" style="width:486pt;height:.75pt" o:hrpct="0" o:hralign="center" o:hrstd="t" o:hr="t" fillcolor="#a0a0a0" stroked="f"/>
        </w:pict>
      </w:r>
    </w:p>
    <w:p w14:paraId="47A1D32D" w14:textId="77777777" w:rsidR="00FD095D" w:rsidRPr="00FD095D" w:rsidRDefault="00FD095D" w:rsidP="00FD095D">
      <w:pPr>
        <w:rPr>
          <w:b/>
          <w:bCs/>
        </w:rPr>
      </w:pPr>
      <w:r w:rsidRPr="00FD095D">
        <w:rPr>
          <w:b/>
          <w:bCs/>
        </w:rPr>
        <w:t>Primary Sources</w:t>
      </w:r>
    </w:p>
    <w:p w14:paraId="262F2E54" w14:textId="77777777" w:rsidR="00FD095D" w:rsidRPr="00FD095D" w:rsidRDefault="00FD095D" w:rsidP="00FD095D">
      <w:hyperlink r:id="rId10" w:tgtFrame="_self" w:history="1">
        <w:r w:rsidRPr="00FD095D">
          <w:rPr>
            <w:rStyle w:val="af2"/>
            <w:b/>
            <w:bCs/>
          </w:rPr>
          <w:t>ISSB | Human Capital project</w:t>
        </w:r>
      </w:hyperlink>
      <w:r w:rsidRPr="00FD095D">
        <w:t xml:space="preserve"> </w:t>
      </w:r>
      <w:proofErr w:type="spellStart"/>
      <w:r w:rsidRPr="00FD095D">
        <w:t>Project</w:t>
      </w:r>
      <w:proofErr w:type="spellEnd"/>
      <w:r w:rsidRPr="00FD095D">
        <w:t xml:space="preserve"> update and proposed next steps discussed at the 24 September 2026 ISSB meeting. The staff paper identifies gaps in current workforce-related disclosure and proposes further work on definitions, investor needs, business model, jurisdictional context and interoperability.</w:t>
      </w:r>
    </w:p>
    <w:p w14:paraId="7B112334" w14:textId="77777777" w:rsidR="00FD095D" w:rsidRPr="00FD095D" w:rsidRDefault="00FD095D" w:rsidP="00FD095D">
      <w:hyperlink r:id="rId11" w:tgtFrame="_self" w:history="1">
        <w:r w:rsidRPr="00FD095D">
          <w:rPr>
            <w:rStyle w:val="af2"/>
            <w:b/>
            <w:bCs/>
          </w:rPr>
          <w:t>GRI | Streamlined Sector Standards</w:t>
        </w:r>
      </w:hyperlink>
      <w:r w:rsidRPr="00FD095D">
        <w:t xml:space="preserve"> GRI's updated approach seeks shorter and more focused sector guidance while continuing to identify likely material impacts and relevant disclosures by sector.</w:t>
      </w:r>
    </w:p>
    <w:p w14:paraId="5B808829" w14:textId="77777777" w:rsidR="00FD095D" w:rsidRPr="00FD095D" w:rsidRDefault="00FD095D" w:rsidP="00FD095D">
      <w:hyperlink r:id="rId12" w:tgtFrame="_self" w:history="1">
        <w:r w:rsidRPr="00FD095D">
          <w:rPr>
            <w:rStyle w:val="af2"/>
            <w:b/>
            <w:bCs/>
          </w:rPr>
          <w:t>TNFD | 2026 Status Report</w:t>
        </w:r>
      </w:hyperlink>
      <w:r w:rsidRPr="00FD095D">
        <w:t xml:space="preserve"> The 2026 Status Report shows market movement beyond first adoption into repeated disclosure, LEAP assessment capability and stronger links to decision-making.</w:t>
      </w:r>
    </w:p>
    <w:p w14:paraId="6CF479EA" w14:textId="77777777" w:rsidR="00FD095D" w:rsidRPr="00FD095D" w:rsidRDefault="00FD095D" w:rsidP="00FD095D">
      <w:hyperlink r:id="rId13" w:tgtFrame="_self" w:history="1">
        <w:r w:rsidRPr="00FD095D">
          <w:rPr>
            <w:rStyle w:val="af2"/>
            <w:b/>
            <w:bCs/>
          </w:rPr>
          <w:t>Supporting background | Revised ESRS</w:t>
        </w:r>
      </w:hyperlink>
      <w:r w:rsidRPr="00FD095D">
        <w:t xml:space="preserve"> Used only as a supporting background signal for the wider simplification trend.</w:t>
      </w:r>
    </w:p>
    <w:p w14:paraId="1EAEEFAA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1CDCF" w14:textId="77777777" w:rsidR="00BB2B1C" w:rsidRDefault="00BB2B1C" w:rsidP="00FD095D">
      <w:pPr>
        <w:spacing w:after="0" w:line="240" w:lineRule="auto"/>
      </w:pPr>
      <w:r>
        <w:separator/>
      </w:r>
    </w:p>
  </w:endnote>
  <w:endnote w:type="continuationSeparator" w:id="0">
    <w:p w14:paraId="29EBAEFB" w14:textId="77777777" w:rsidR="00BB2B1C" w:rsidRDefault="00BB2B1C" w:rsidP="00FD0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3C38E" w14:textId="77777777" w:rsidR="00BB2B1C" w:rsidRDefault="00BB2B1C" w:rsidP="00FD095D">
      <w:pPr>
        <w:spacing w:after="0" w:line="240" w:lineRule="auto"/>
      </w:pPr>
      <w:r>
        <w:separator/>
      </w:r>
    </w:p>
  </w:footnote>
  <w:footnote w:type="continuationSeparator" w:id="0">
    <w:p w14:paraId="732EE2D9" w14:textId="77777777" w:rsidR="00BB2B1C" w:rsidRDefault="00BB2B1C" w:rsidP="00FD09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254"/>
    <w:rsid w:val="002C3254"/>
    <w:rsid w:val="00404C9E"/>
    <w:rsid w:val="005538B4"/>
    <w:rsid w:val="007E240A"/>
    <w:rsid w:val="00B159C3"/>
    <w:rsid w:val="00BB2B1C"/>
    <w:rsid w:val="00F01972"/>
    <w:rsid w:val="00F10D07"/>
    <w:rsid w:val="00FD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8B26E0"/>
  <w15:chartTrackingRefBased/>
  <w15:docId w15:val="{4F1193BB-EB68-443A-BB2F-EC3B3D20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C325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32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325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325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32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325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325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325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325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C325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C32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C325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C32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C325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C325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C325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C325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C32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325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C32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325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C32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32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C32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325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C325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32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C325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C325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D0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D095D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D0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D095D"/>
    <w:rPr>
      <w:sz w:val="20"/>
      <w:szCs w:val="20"/>
    </w:rPr>
  </w:style>
  <w:style w:type="character" w:styleId="af2">
    <w:name w:val="Hyperlink"/>
    <w:basedOn w:val="a0"/>
    <w:uiPriority w:val="99"/>
    <w:unhideWhenUsed/>
    <w:rsid w:val="00FD095D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D0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finance.ec.europa.eu/news/commission-adopts-revised-sustainability-reporting-standards-2026-07-03_en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tnfd.global/market-momentum-on-nature-accelerates-as-tnfd-aligned-reporting-doubles-worldwid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globalreporting.org/news/news-center/faster-access-to-sector-standards-as-gri-reporting-support-grows/?utm_source=google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ifrs.org/content/dam/ifrs/meetings/2026/september/issb/ap4-project-update-proposed-next-steps.pdf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2031</Words>
  <Characters>11579</Characters>
  <Application>Microsoft Office Word</Application>
  <DocSecurity>0</DocSecurity>
  <Lines>96</Lines>
  <Paragraphs>27</Paragraphs>
  <ScaleCrop>false</ScaleCrop>
  <Company/>
  <LinksUpToDate>false</LinksUpToDate>
  <CharactersWithSpaces>13583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4</cp:revision>
  <dcterms:created xsi:type="dcterms:W3CDTF">2026-09-25T06:47:00Z</dcterms:created>
  <dcterms:modified xsi:type="dcterms:W3CDTF">2026-09-25T06:49:00Z</dcterms:modified>
</cp:coreProperties>
</file>