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62B41" w14:textId="77777777" w:rsidR="001F56EE" w:rsidRDefault="001F56EE" w:rsidP="001F56EE">
      <w:pPr>
        <w:rPr>
          <w:b/>
          <w:bCs/>
        </w:rPr>
      </w:pPr>
      <w:r w:rsidRPr="001F56EE">
        <w:rPr>
          <w:b/>
          <w:bCs/>
        </w:rPr>
        <w:t xml:space="preserve">Evidence Infrastructure Signal · 013 </w:t>
      </w:r>
    </w:p>
    <w:p w14:paraId="3D788EB6" w14:textId="64629836" w:rsidR="001F56EE" w:rsidRPr="001F56EE" w:rsidRDefault="001F56EE" w:rsidP="001F56EE">
      <w:pPr>
        <w:rPr>
          <w:b/>
          <w:bCs/>
        </w:rPr>
      </w:pPr>
      <w:r w:rsidRPr="001F56EE">
        <w:rPr>
          <w:b/>
          <w:bCs/>
        </w:rPr>
        <w:t>BEYOND PUBLICATION</w:t>
      </w:r>
    </w:p>
    <w:p w14:paraId="47F99CE2" w14:textId="77777777" w:rsidR="001F56EE" w:rsidRPr="001F56EE" w:rsidRDefault="001F56EE" w:rsidP="001F56EE">
      <w:r w:rsidRPr="001F56EE">
        <w:t>July 31, 2026</w:t>
      </w:r>
    </w:p>
    <w:p w14:paraId="4E0463F1" w14:textId="77777777" w:rsidR="001F56EE" w:rsidRPr="001F56EE" w:rsidRDefault="001F56EE" w:rsidP="001F56EE">
      <w:pPr>
        <w:rPr>
          <w:b/>
          <w:bCs/>
        </w:rPr>
      </w:pPr>
      <w:r w:rsidRPr="001F56EE">
        <w:rPr>
          <w:b/>
          <w:bCs/>
        </w:rPr>
        <w:t>When Governance Continues After Publication</w:t>
      </w:r>
    </w:p>
    <w:p w14:paraId="197AE63A" w14:textId="77777777" w:rsidR="001F56EE" w:rsidRPr="001F56EE" w:rsidRDefault="001F56EE" w:rsidP="001F56EE">
      <w:r w:rsidRPr="001F56EE">
        <w:pict w14:anchorId="6D70ADEF">
          <v:rect id="_x0000_i1083" style="width:486pt;height:.75pt" o:hrpct="0" o:hralign="center" o:hrstd="t" o:hr="t" fillcolor="#a0a0a0" stroked="f"/>
        </w:pict>
      </w:r>
    </w:p>
    <w:p w14:paraId="1ADEF219" w14:textId="77777777" w:rsidR="001F56EE" w:rsidRPr="001F56EE" w:rsidRDefault="001F56EE" w:rsidP="001F56EE">
      <w:pPr>
        <w:rPr>
          <w:b/>
          <w:bCs/>
        </w:rPr>
      </w:pPr>
      <w:r w:rsidRPr="001F56EE">
        <w:rPr>
          <w:b/>
          <w:bCs/>
        </w:rPr>
        <w:t>Opening</w:t>
      </w:r>
    </w:p>
    <w:p w14:paraId="75FA774E" w14:textId="77777777" w:rsidR="001F56EE" w:rsidRPr="001F56EE" w:rsidRDefault="001F56EE" w:rsidP="001F56EE">
      <w:r w:rsidRPr="001F56EE">
        <w:t>Every year, thousands of reports, standards, technical frameworks and governance documents are published around the world.</w:t>
      </w:r>
    </w:p>
    <w:p w14:paraId="24BFDD74" w14:textId="77777777" w:rsidR="001F56EE" w:rsidRPr="001F56EE" w:rsidRDefault="001F56EE" w:rsidP="001F56EE">
      <w:r w:rsidRPr="001F56EE">
        <w:t xml:space="preserve">Some become widely </w:t>
      </w:r>
      <w:proofErr w:type="spellStart"/>
      <w:r w:rsidRPr="001F56EE">
        <w:t>recognised</w:t>
      </w:r>
      <w:proofErr w:type="spellEnd"/>
      <w:r w:rsidRPr="001F56EE">
        <w:t>.</w:t>
      </w:r>
    </w:p>
    <w:p w14:paraId="6F9F7731" w14:textId="77777777" w:rsidR="001F56EE" w:rsidRPr="001F56EE" w:rsidRDefault="001F56EE" w:rsidP="001F56EE">
      <w:r w:rsidRPr="001F56EE">
        <w:t>Many remain largely unnoticed.</w:t>
      </w:r>
    </w:p>
    <w:p w14:paraId="53AC7AA7" w14:textId="77777777" w:rsidR="001F56EE" w:rsidRPr="001F56EE" w:rsidRDefault="001F56EE" w:rsidP="001F56EE">
      <w:r w:rsidRPr="001F56EE">
        <w:t>The difference is not always determined by the quality of the publication itself.</w:t>
      </w:r>
    </w:p>
    <w:p w14:paraId="1AEA2938" w14:textId="77777777" w:rsidR="001F56EE" w:rsidRPr="001F56EE" w:rsidRDefault="001F56EE" w:rsidP="001F56EE">
      <w:r w:rsidRPr="001F56EE">
        <w:t>Increasingly, it is also influenced by how governance continues after publication.</w:t>
      </w:r>
    </w:p>
    <w:p w14:paraId="243C06F0" w14:textId="77777777" w:rsidR="001F56EE" w:rsidRPr="001F56EE" w:rsidRDefault="001F56EE" w:rsidP="001F56EE">
      <w:r w:rsidRPr="001F56EE">
        <w:t>At first glance, publication and institutional communication appear to represent different activities.</w:t>
      </w:r>
    </w:p>
    <w:p w14:paraId="2DE2E481" w14:textId="77777777" w:rsidR="001F56EE" w:rsidRPr="001F56EE" w:rsidRDefault="001F56EE" w:rsidP="001F56EE">
      <w:r w:rsidRPr="001F56EE">
        <w:t>Publication creates a permanent public record.</w:t>
      </w:r>
    </w:p>
    <w:p w14:paraId="7464EEFE" w14:textId="77777777" w:rsidR="001F56EE" w:rsidRPr="001F56EE" w:rsidRDefault="001F56EE" w:rsidP="001F56EE">
      <w:r w:rsidRPr="001F56EE">
        <w:t>Institutional communication introduces that record into established governance channels.</w:t>
      </w:r>
    </w:p>
    <w:p w14:paraId="5F318713" w14:textId="77777777" w:rsidR="001F56EE" w:rsidRPr="001F56EE" w:rsidRDefault="001F56EE" w:rsidP="001F56EE">
      <w:r w:rsidRPr="001F56EE">
        <w:t>Different purposes.</w:t>
      </w:r>
    </w:p>
    <w:p w14:paraId="0A17C709" w14:textId="77777777" w:rsidR="001F56EE" w:rsidRPr="001F56EE" w:rsidRDefault="001F56EE" w:rsidP="001F56EE">
      <w:r w:rsidRPr="001F56EE">
        <w:t>Different processes.</w:t>
      </w:r>
    </w:p>
    <w:p w14:paraId="4D3B63A9" w14:textId="77777777" w:rsidR="001F56EE" w:rsidRPr="001F56EE" w:rsidRDefault="001F56EE" w:rsidP="001F56EE">
      <w:r w:rsidRPr="001F56EE">
        <w:t>Different responsibilities.</w:t>
      </w:r>
    </w:p>
    <w:p w14:paraId="7A6B177E" w14:textId="77777777" w:rsidR="001F56EE" w:rsidRPr="001F56EE" w:rsidRDefault="001F56EE" w:rsidP="001F56EE">
      <w:r w:rsidRPr="001F56EE">
        <w:t>Yet one observation becomes increasingly difficult to ignore.</w:t>
      </w:r>
    </w:p>
    <w:p w14:paraId="79713973" w14:textId="77777777" w:rsidR="001F56EE" w:rsidRPr="001F56EE" w:rsidRDefault="001F56EE" w:rsidP="001F56EE">
      <w:r w:rsidRPr="001F56EE">
        <w:t>Across international institutions, important governance developments are rarely expected to be discovered by chance.</w:t>
      </w:r>
    </w:p>
    <w:p w14:paraId="07B5FA93" w14:textId="77777777" w:rsidR="001F56EE" w:rsidRPr="001F56EE" w:rsidRDefault="001F56EE" w:rsidP="001F56EE">
      <w:r w:rsidRPr="001F56EE">
        <w:t>They are communicated through formal institutional processes that respect each organization's own governance structure and independent decision-making.</w:t>
      </w:r>
    </w:p>
    <w:p w14:paraId="6B5A8E60" w14:textId="77777777" w:rsidR="001F56EE" w:rsidRPr="001F56EE" w:rsidRDefault="001F56EE" w:rsidP="001F56EE">
      <w:r w:rsidRPr="001F56EE">
        <w:lastRenderedPageBreak/>
        <w:t>Publication creates availability.</w:t>
      </w:r>
    </w:p>
    <w:p w14:paraId="0C14E2D4" w14:textId="77777777" w:rsidR="001F56EE" w:rsidRPr="001F56EE" w:rsidRDefault="001F56EE" w:rsidP="001F56EE">
      <w:r w:rsidRPr="001F56EE">
        <w:t>Governance continues after publication.</w:t>
      </w:r>
    </w:p>
    <w:p w14:paraId="184E8C80" w14:textId="77777777" w:rsidR="001F56EE" w:rsidRPr="001F56EE" w:rsidRDefault="001F56EE" w:rsidP="001F56EE">
      <w:r w:rsidRPr="001F56EE">
        <w:t>Institutional communication is one mechanism through which continuing governance becomes institutionally visible.</w:t>
      </w:r>
    </w:p>
    <w:p w14:paraId="1870C7CB" w14:textId="77777777" w:rsidR="001F56EE" w:rsidRPr="001F56EE" w:rsidRDefault="001F56EE" w:rsidP="001F56EE">
      <w:r w:rsidRPr="001F56EE">
        <w:t xml:space="preserve">This week, </w:t>
      </w:r>
      <w:hyperlink r:id="rId4" w:tgtFrame="_self" w:history="1">
        <w:r w:rsidRPr="001F56EE">
          <w:rPr>
            <w:rStyle w:val="ae"/>
            <w:b/>
            <w:bCs/>
          </w:rPr>
          <w:t>EMJ.LIFE</w:t>
        </w:r>
      </w:hyperlink>
      <w:r w:rsidRPr="001F56EE">
        <w:t xml:space="preserve"> completed the controlled synchronization of eighteen core publications, established a governed DOI registry and formally communicated this governance milestone through international institutional channels.</w:t>
      </w:r>
    </w:p>
    <w:p w14:paraId="39AD808D" w14:textId="77777777" w:rsidR="001F56EE" w:rsidRPr="001F56EE" w:rsidRDefault="001F56EE" w:rsidP="001F56EE">
      <w:r w:rsidRPr="001F56EE">
        <w:t>Viewed collectively, these activities appear to reveal a broader institutional transition extending well beyond any individual publication.</w:t>
      </w:r>
    </w:p>
    <w:p w14:paraId="502977D7" w14:textId="77777777" w:rsidR="001F56EE" w:rsidRPr="001F56EE" w:rsidRDefault="001F56EE" w:rsidP="001F56EE">
      <w:r w:rsidRPr="001F56EE">
        <w:t>Publication may no longer represent the conclusion of governance.</w:t>
      </w:r>
    </w:p>
    <w:p w14:paraId="61E74C0B" w14:textId="77777777" w:rsidR="001F56EE" w:rsidRPr="001F56EE" w:rsidRDefault="001F56EE" w:rsidP="001F56EE">
      <w:r w:rsidRPr="001F56EE">
        <w:t>It is increasingly becoming the point at which governance begins.</w:t>
      </w:r>
    </w:p>
    <w:p w14:paraId="015D3324" w14:textId="77777777" w:rsidR="001F56EE" w:rsidRPr="001F56EE" w:rsidRDefault="001F56EE" w:rsidP="001F56EE">
      <w:r w:rsidRPr="001F56EE">
        <w:pict w14:anchorId="16CD8AB6">
          <v:rect id="_x0000_i1084" style="width:486pt;height:.75pt" o:hrpct="0" o:hralign="center" o:hrstd="t" o:hr="t" fillcolor="#a0a0a0" stroked="f"/>
        </w:pict>
      </w:r>
    </w:p>
    <w:p w14:paraId="6F7FAA31" w14:textId="77777777" w:rsidR="001F56EE" w:rsidRPr="001F56EE" w:rsidRDefault="001F56EE" w:rsidP="001F56EE">
      <w:pPr>
        <w:rPr>
          <w:b/>
          <w:bCs/>
        </w:rPr>
      </w:pPr>
      <w:r w:rsidRPr="001F56EE">
        <w:rPr>
          <w:b/>
          <w:bCs/>
        </w:rPr>
        <w:t>Recent Governance Activities</w:t>
      </w:r>
    </w:p>
    <w:p w14:paraId="0FB109E6" w14:textId="77777777" w:rsidR="001F56EE" w:rsidRPr="001F56EE" w:rsidRDefault="001F56EE" w:rsidP="001F56EE">
      <w:r w:rsidRPr="001F56EE">
        <w:t>Institutional governance extends beyond the publication of individual documents.</w:t>
      </w:r>
    </w:p>
    <w:p w14:paraId="15D57162" w14:textId="77777777" w:rsidR="001F56EE" w:rsidRPr="001F56EE" w:rsidRDefault="001F56EE" w:rsidP="001F56EE">
      <w:r w:rsidRPr="001F56EE">
        <w:t>It also encompasses how those documents are identified, governed, communicated and maintained throughout their lifecycle.</w:t>
      </w:r>
    </w:p>
    <w:p w14:paraId="386B7240" w14:textId="77777777" w:rsidR="001F56EE" w:rsidRPr="001F56EE" w:rsidRDefault="001F56EE" w:rsidP="001F56EE">
      <w:r w:rsidRPr="001F56EE">
        <w:t xml:space="preserve">During the past week, several governance activities </w:t>
      </w:r>
      <w:proofErr w:type="gramStart"/>
      <w:r w:rsidRPr="001F56EE">
        <w:t>converged</w:t>
      </w:r>
      <w:proofErr w:type="gramEnd"/>
      <w:r w:rsidRPr="001F56EE">
        <w:t xml:space="preserve"> around a single institutional milestone.</w:t>
      </w:r>
    </w:p>
    <w:p w14:paraId="0D0ADD31" w14:textId="77777777" w:rsidR="001F56EE" w:rsidRPr="001F56EE" w:rsidRDefault="001F56EE" w:rsidP="001F56EE">
      <w:r w:rsidRPr="001F56EE">
        <w:t>A controlled synchronization of eighteen core publications.</w:t>
      </w:r>
    </w:p>
    <w:p w14:paraId="74D44F67" w14:textId="77777777" w:rsidR="001F56EE" w:rsidRPr="001F56EE" w:rsidRDefault="001F56EE" w:rsidP="001F56EE">
      <w:r w:rsidRPr="001F56EE">
        <w:t>A governed DOI registry.</w:t>
      </w:r>
    </w:p>
    <w:p w14:paraId="0FF721E0" w14:textId="77777777" w:rsidR="001F56EE" w:rsidRPr="001F56EE" w:rsidRDefault="001F56EE" w:rsidP="001F56EE">
      <w:r w:rsidRPr="001F56EE">
        <w:t>Publication identity verification.</w:t>
      </w:r>
    </w:p>
    <w:p w14:paraId="16DB40CE" w14:textId="77777777" w:rsidR="001F56EE" w:rsidRPr="001F56EE" w:rsidRDefault="001F56EE" w:rsidP="001F56EE">
      <w:r w:rsidRPr="001F56EE">
        <w:t>Version relationship management.</w:t>
      </w:r>
    </w:p>
    <w:p w14:paraId="7451DBAD" w14:textId="77777777" w:rsidR="001F56EE" w:rsidRPr="001F56EE" w:rsidRDefault="001F56EE" w:rsidP="001F56EE">
      <w:r w:rsidRPr="001F56EE">
        <w:t>Formal institutional communication.</w:t>
      </w:r>
    </w:p>
    <w:p w14:paraId="03656893" w14:textId="77777777" w:rsidR="001F56EE" w:rsidRPr="001F56EE" w:rsidRDefault="001F56EE" w:rsidP="001F56EE">
      <w:r w:rsidRPr="001F56EE">
        <w:t>Viewed individually, these appear to represent different operational processes.</w:t>
      </w:r>
    </w:p>
    <w:p w14:paraId="64697218" w14:textId="77777777" w:rsidR="001F56EE" w:rsidRPr="001F56EE" w:rsidRDefault="001F56EE" w:rsidP="001F56EE">
      <w:r w:rsidRPr="001F56EE">
        <w:t>Publication establishes an authoritative public record.</w:t>
      </w:r>
    </w:p>
    <w:p w14:paraId="3C4AE061" w14:textId="77777777" w:rsidR="001F56EE" w:rsidRPr="001F56EE" w:rsidRDefault="001F56EE" w:rsidP="001F56EE">
      <w:r w:rsidRPr="001F56EE">
        <w:lastRenderedPageBreak/>
        <w:t>Persistent identifiers support long-term discoverability.</w:t>
      </w:r>
    </w:p>
    <w:p w14:paraId="1F8EC507" w14:textId="77777777" w:rsidR="001F56EE" w:rsidRPr="001F56EE" w:rsidRDefault="001F56EE" w:rsidP="001F56EE">
      <w:r w:rsidRPr="001F56EE">
        <w:t>Version governance preserves continuity across future editions.</w:t>
      </w:r>
    </w:p>
    <w:p w14:paraId="43296493" w14:textId="77777777" w:rsidR="001F56EE" w:rsidRPr="001F56EE" w:rsidRDefault="001F56EE" w:rsidP="001F56EE">
      <w:r w:rsidRPr="001F56EE">
        <w:t>Institutional communication enables governance milestones to become visible through established organizational channels.</w:t>
      </w:r>
    </w:p>
    <w:p w14:paraId="26043CBC" w14:textId="77777777" w:rsidR="001F56EE" w:rsidRPr="001F56EE" w:rsidRDefault="001F56EE" w:rsidP="001F56EE">
      <w:r w:rsidRPr="001F56EE">
        <w:t>Each activity serves a different governance purpose.</w:t>
      </w:r>
    </w:p>
    <w:p w14:paraId="0B9AD044" w14:textId="77777777" w:rsidR="001F56EE" w:rsidRPr="001F56EE" w:rsidRDefault="001F56EE" w:rsidP="001F56EE">
      <w:r w:rsidRPr="001F56EE">
        <w:t>Together, however, they illustrate that publication itself has become part of a broader governance lifecycle.</w:t>
      </w:r>
    </w:p>
    <w:p w14:paraId="4D347D9F" w14:textId="77777777" w:rsidR="001F56EE" w:rsidRPr="001F56EE" w:rsidRDefault="001F56EE" w:rsidP="001F56EE">
      <w:r w:rsidRPr="001F56EE">
        <w:t>This distinction is becoming increasingly important.</w:t>
      </w:r>
    </w:p>
    <w:p w14:paraId="71C40A16" w14:textId="77777777" w:rsidR="001F56EE" w:rsidRPr="001F56EE" w:rsidRDefault="001F56EE" w:rsidP="001F56EE">
      <w:r w:rsidRPr="001F56EE">
        <w:t>Modern governance ecosystems are no longer built upon isolated publications.</w:t>
      </w:r>
    </w:p>
    <w:p w14:paraId="08C3D938" w14:textId="77777777" w:rsidR="001F56EE" w:rsidRPr="001F56EE" w:rsidRDefault="001F56EE" w:rsidP="001F56EE">
      <w:r w:rsidRPr="001F56EE">
        <w:t>They increasingly depend upon controlled relationships between publications, version histories, persistent identifiers and institutional communication.</w:t>
      </w:r>
    </w:p>
    <w:p w14:paraId="5C70EA1F" w14:textId="77777777" w:rsidR="001F56EE" w:rsidRPr="001F56EE" w:rsidRDefault="001F56EE" w:rsidP="001F56EE">
      <w:r w:rsidRPr="001F56EE">
        <w:t>Viewed collectively, these governance activities suggest that publication is evolving from a final administrative step into an ongoing governance process.</w:t>
      </w:r>
    </w:p>
    <w:p w14:paraId="72D28A9D" w14:textId="77777777" w:rsidR="001F56EE" w:rsidRPr="001F56EE" w:rsidRDefault="001F56EE" w:rsidP="001F56EE">
      <w:r w:rsidRPr="001F56EE">
        <w:t>See content credentials</w:t>
      </w:r>
    </w:p>
    <w:p w14:paraId="121CA3B2" w14:textId="5E7E711A" w:rsidR="001F56EE" w:rsidRPr="001F56EE" w:rsidRDefault="001F56EE" w:rsidP="001F56EE">
      <w:r w:rsidRPr="001F56EE">
        <w:lastRenderedPageBreak/>
        <w:drawing>
          <wp:inline distT="0" distB="0" distL="0" distR="0" wp14:anchorId="664F1659" wp14:editId="6672D5BC">
            <wp:extent cx="5274310" cy="7911465"/>
            <wp:effectExtent l="0" t="0" r="2540" b="0"/>
            <wp:docPr id="1795031158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06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0A479" w14:textId="77777777" w:rsidR="001F56EE" w:rsidRPr="001F56EE" w:rsidRDefault="001F56EE" w:rsidP="001F56EE">
      <w:r w:rsidRPr="001F56EE">
        <w:t>Publication establishes availability. Governance enables institutional awareness.</w:t>
      </w:r>
    </w:p>
    <w:p w14:paraId="4C72BABB" w14:textId="77777777" w:rsidR="001F56EE" w:rsidRPr="001F56EE" w:rsidRDefault="001F56EE" w:rsidP="001F56EE">
      <w:r w:rsidRPr="001F56EE">
        <w:lastRenderedPageBreak/>
        <w:pict w14:anchorId="031930F3">
          <v:rect id="_x0000_i1086" style="width:486pt;height:.75pt" o:hrpct="0" o:hralign="center" o:hrstd="t" o:hr="t" fillcolor="#a0a0a0" stroked="f"/>
        </w:pict>
      </w:r>
    </w:p>
    <w:p w14:paraId="68726CAD" w14:textId="77777777" w:rsidR="001F56EE" w:rsidRPr="001F56EE" w:rsidRDefault="001F56EE" w:rsidP="001F56EE">
      <w:pPr>
        <w:rPr>
          <w:b/>
          <w:bCs/>
        </w:rPr>
      </w:pPr>
      <w:r w:rsidRPr="001F56EE">
        <w:rPr>
          <w:b/>
          <w:bCs/>
        </w:rPr>
        <w:t>Emerging Questions</w:t>
      </w:r>
    </w:p>
    <w:p w14:paraId="08C01366" w14:textId="77777777" w:rsidR="001F56EE" w:rsidRPr="001F56EE" w:rsidRDefault="001F56EE" w:rsidP="001F56EE">
      <w:r w:rsidRPr="001F56EE">
        <w:t>Across these governance activities, several recurring questions begin to emerge.</w:t>
      </w:r>
    </w:p>
    <w:p w14:paraId="4BB4EEC5" w14:textId="77777777" w:rsidR="001F56EE" w:rsidRPr="001F56EE" w:rsidRDefault="001F56EE" w:rsidP="001F56EE">
      <w:r w:rsidRPr="001F56EE">
        <w:t>When an important governance milestone is completed, what makes it institutionally visible?</w:t>
      </w:r>
    </w:p>
    <w:p w14:paraId="7738D6AD" w14:textId="77777777" w:rsidR="001F56EE" w:rsidRPr="001F56EE" w:rsidRDefault="001F56EE" w:rsidP="001F56EE">
      <w:r w:rsidRPr="001F56EE">
        <w:t>Is publication alone sufficient?</w:t>
      </w:r>
    </w:p>
    <w:p w14:paraId="5A90A641" w14:textId="77777777" w:rsidR="001F56EE" w:rsidRPr="001F56EE" w:rsidRDefault="001F56EE" w:rsidP="001F56EE">
      <w:r w:rsidRPr="001F56EE">
        <w:t>Or has publication become only the first stage within a broader governance process?</w:t>
      </w:r>
    </w:p>
    <w:p w14:paraId="7A46EBBE" w14:textId="77777777" w:rsidR="001F56EE" w:rsidRPr="001F56EE" w:rsidRDefault="001F56EE" w:rsidP="001F56EE">
      <w:r w:rsidRPr="001F56EE">
        <w:t>As institutional ecosystems become increasingly interconnected, organizations are expected to evaluate a growing volume of standards, technical frameworks, governance documents and implementation guidance.</w:t>
      </w:r>
    </w:p>
    <w:p w14:paraId="0DCED9F4" w14:textId="77777777" w:rsidR="001F56EE" w:rsidRPr="001F56EE" w:rsidRDefault="001F56EE" w:rsidP="001F56EE">
      <w:r w:rsidRPr="001F56EE">
        <w:t>No institution can actively monitor every development across every domain.</w:t>
      </w:r>
    </w:p>
    <w:p w14:paraId="538C17EB" w14:textId="77777777" w:rsidR="001F56EE" w:rsidRPr="001F56EE" w:rsidRDefault="001F56EE" w:rsidP="001F56EE">
      <w:r w:rsidRPr="001F56EE">
        <w:t>Institutional communication therefore serves a different purpose from publication.</w:t>
      </w:r>
    </w:p>
    <w:p w14:paraId="407E67A4" w14:textId="77777777" w:rsidR="001F56EE" w:rsidRPr="001F56EE" w:rsidRDefault="001F56EE" w:rsidP="001F56EE">
      <w:r w:rsidRPr="001F56EE">
        <w:t>Publication makes information publicly available.</w:t>
      </w:r>
    </w:p>
    <w:p w14:paraId="4C5ACD2D" w14:textId="77777777" w:rsidR="001F56EE" w:rsidRPr="001F56EE" w:rsidRDefault="001F56EE" w:rsidP="001F56EE">
      <w:r w:rsidRPr="001F56EE">
        <w:t>Institutional communication helps ensure that important governance developments enter appropriate institutional channels for independent evaluation.</w:t>
      </w:r>
    </w:p>
    <w:p w14:paraId="527E25F1" w14:textId="77777777" w:rsidR="001F56EE" w:rsidRPr="001F56EE" w:rsidRDefault="001F56EE" w:rsidP="001F56EE">
      <w:r w:rsidRPr="001F56EE">
        <w:t>This distinction becomes increasingly important.</w:t>
      </w:r>
    </w:p>
    <w:p w14:paraId="4C826C49" w14:textId="77777777" w:rsidR="001F56EE" w:rsidRPr="001F56EE" w:rsidRDefault="001F56EE" w:rsidP="001F56EE">
      <w:r w:rsidRPr="001F56EE">
        <w:t>Communication should not determine institutional decisions.</w:t>
      </w:r>
    </w:p>
    <w:p w14:paraId="42810F46" w14:textId="77777777" w:rsidR="001F56EE" w:rsidRPr="001F56EE" w:rsidRDefault="001F56EE" w:rsidP="001F56EE">
      <w:r w:rsidRPr="001F56EE">
        <w:t>Nor should it seek endorsement or accelerated adoption.</w:t>
      </w:r>
    </w:p>
    <w:p w14:paraId="6C33D9B4" w14:textId="77777777" w:rsidR="001F56EE" w:rsidRPr="001F56EE" w:rsidRDefault="001F56EE" w:rsidP="001F56EE">
      <w:r w:rsidRPr="001F56EE">
        <w:t>Its role is more fundamental.</w:t>
      </w:r>
    </w:p>
    <w:p w14:paraId="1C33B01A" w14:textId="77777777" w:rsidR="001F56EE" w:rsidRPr="001F56EE" w:rsidRDefault="001F56EE" w:rsidP="001F56EE">
      <w:r w:rsidRPr="001F56EE">
        <w:t>It enables governance milestones to become institutionally visible while fully respecting each organization's own governance processes.</w:t>
      </w:r>
    </w:p>
    <w:p w14:paraId="05F78388" w14:textId="77777777" w:rsidR="001F56EE" w:rsidRPr="001F56EE" w:rsidRDefault="001F56EE" w:rsidP="001F56EE">
      <w:r w:rsidRPr="001F56EE">
        <w:t>Different governance activities.</w:t>
      </w:r>
    </w:p>
    <w:p w14:paraId="037DA0B9" w14:textId="77777777" w:rsidR="001F56EE" w:rsidRPr="001F56EE" w:rsidRDefault="001F56EE" w:rsidP="001F56EE">
      <w:r w:rsidRPr="001F56EE">
        <w:t xml:space="preserve">Yet </w:t>
      </w:r>
      <w:proofErr w:type="gramStart"/>
      <w:r w:rsidRPr="001F56EE">
        <w:t>increasingly</w:t>
      </w:r>
      <w:proofErr w:type="gramEnd"/>
      <w:r w:rsidRPr="001F56EE">
        <w:t xml:space="preserve"> similar governance questions.</w:t>
      </w:r>
    </w:p>
    <w:p w14:paraId="058B820C" w14:textId="77777777" w:rsidR="001F56EE" w:rsidRPr="001F56EE" w:rsidRDefault="001F56EE" w:rsidP="001F56EE">
      <w:r w:rsidRPr="001F56EE">
        <w:lastRenderedPageBreak/>
        <w:t>How should governance developments become institutionally visible?</w:t>
      </w:r>
    </w:p>
    <w:p w14:paraId="5408B99C" w14:textId="77777777" w:rsidR="001F56EE" w:rsidRPr="001F56EE" w:rsidRDefault="001F56EE" w:rsidP="001F56EE">
      <w:r w:rsidRPr="001F56EE">
        <w:t>How should publication governance preserve institutional continuity?</w:t>
      </w:r>
    </w:p>
    <w:p w14:paraId="6DC578CD" w14:textId="77777777" w:rsidR="001F56EE" w:rsidRPr="001F56EE" w:rsidRDefault="001F56EE" w:rsidP="001F56EE">
      <w:r w:rsidRPr="001F56EE">
        <w:t>How should institutional communication strengthen awareness without influencing independent judgment?</w:t>
      </w:r>
    </w:p>
    <w:p w14:paraId="4BB8363A" w14:textId="77777777" w:rsidR="001F56EE" w:rsidRPr="001F56EE" w:rsidRDefault="001F56EE" w:rsidP="001F56EE">
      <w:r w:rsidRPr="001F56EE">
        <w:t>These are no longer publication questions.</w:t>
      </w:r>
    </w:p>
    <w:p w14:paraId="75051C52" w14:textId="77777777" w:rsidR="001F56EE" w:rsidRPr="001F56EE" w:rsidRDefault="001F56EE" w:rsidP="001F56EE">
      <w:r w:rsidRPr="001F56EE">
        <w:t>They are governance questions.</w:t>
      </w:r>
    </w:p>
    <w:p w14:paraId="601C5A0B" w14:textId="77777777" w:rsidR="001F56EE" w:rsidRPr="001F56EE" w:rsidRDefault="001F56EE" w:rsidP="001F56EE">
      <w:r w:rsidRPr="001F56EE">
        <w:t>See content credentials</w:t>
      </w:r>
    </w:p>
    <w:p w14:paraId="3AB73356" w14:textId="7A4DC125" w:rsidR="001F56EE" w:rsidRPr="001F56EE" w:rsidRDefault="001F56EE" w:rsidP="001F56EE">
      <w:r w:rsidRPr="001F56EE">
        <w:lastRenderedPageBreak/>
        <w:drawing>
          <wp:inline distT="0" distB="0" distL="0" distR="0" wp14:anchorId="78777ADE" wp14:editId="189A80D9">
            <wp:extent cx="5274310" cy="7911465"/>
            <wp:effectExtent l="0" t="0" r="2540" b="0"/>
            <wp:docPr id="1122682006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29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92DD4" w14:textId="77777777" w:rsidR="001F56EE" w:rsidRPr="001F56EE" w:rsidRDefault="001F56EE" w:rsidP="001F56EE">
      <w:r w:rsidRPr="001F56EE">
        <w:t>Publication creates transparency. Governance continues through institutional dialogue.</w:t>
      </w:r>
    </w:p>
    <w:p w14:paraId="299FF1B6" w14:textId="77777777" w:rsidR="001F56EE" w:rsidRPr="001F56EE" w:rsidRDefault="001F56EE" w:rsidP="001F56EE">
      <w:r w:rsidRPr="001F56EE">
        <w:lastRenderedPageBreak/>
        <w:pict w14:anchorId="1AB19761">
          <v:rect id="_x0000_i1088" style="width:486pt;height:.75pt" o:hrpct="0" o:hralign="center" o:hrstd="t" o:hr="t" fillcolor="#a0a0a0" stroked="f"/>
        </w:pict>
      </w:r>
    </w:p>
    <w:p w14:paraId="7808A8D5" w14:textId="77777777" w:rsidR="001F56EE" w:rsidRPr="001F56EE" w:rsidRDefault="001F56EE" w:rsidP="001F56EE">
      <w:pPr>
        <w:rPr>
          <w:b/>
          <w:bCs/>
        </w:rPr>
      </w:pPr>
      <w:r w:rsidRPr="001F56EE">
        <w:rPr>
          <w:b/>
          <w:bCs/>
        </w:rPr>
        <w:t>A Broader Institutional Signal</w:t>
      </w:r>
    </w:p>
    <w:p w14:paraId="7F41EBC9" w14:textId="77777777" w:rsidR="001F56EE" w:rsidRPr="001F56EE" w:rsidRDefault="001F56EE" w:rsidP="001F56EE">
      <w:r w:rsidRPr="001F56EE">
        <w:t>Historically, publication has often been viewed as the final step of governance.</w:t>
      </w:r>
    </w:p>
    <w:p w14:paraId="1EFF7A54" w14:textId="77777777" w:rsidR="001F56EE" w:rsidRPr="001F56EE" w:rsidRDefault="001F56EE" w:rsidP="001F56EE">
      <w:r w:rsidRPr="001F56EE">
        <w:t>Once a report, framework or standard became publicly available, governance was largely considered complete.</w:t>
      </w:r>
    </w:p>
    <w:p w14:paraId="4A04A92E" w14:textId="77777777" w:rsidR="001F56EE" w:rsidRPr="001F56EE" w:rsidRDefault="001F56EE" w:rsidP="001F56EE">
      <w:r w:rsidRPr="001F56EE">
        <w:t>Another pattern may now be beginning to emerge.</w:t>
      </w:r>
    </w:p>
    <w:p w14:paraId="2FDB1A2F" w14:textId="77777777" w:rsidR="001F56EE" w:rsidRPr="001F56EE" w:rsidRDefault="001F56EE" w:rsidP="001F56EE">
      <w:r w:rsidRPr="001F56EE">
        <w:t>Publication establishes transparency.</w:t>
      </w:r>
    </w:p>
    <w:p w14:paraId="03885A10" w14:textId="77777777" w:rsidR="001F56EE" w:rsidRPr="001F56EE" w:rsidRDefault="001F56EE" w:rsidP="001F56EE">
      <w:r w:rsidRPr="001F56EE">
        <w:t>Governance preserves continuity.</w:t>
      </w:r>
    </w:p>
    <w:p w14:paraId="20F3DB40" w14:textId="77777777" w:rsidR="001F56EE" w:rsidRPr="001F56EE" w:rsidRDefault="001F56EE" w:rsidP="001F56EE">
      <w:r w:rsidRPr="001F56EE">
        <w:t>Institutional communication enables awareness.</w:t>
      </w:r>
    </w:p>
    <w:p w14:paraId="462EEC02" w14:textId="77777777" w:rsidR="001F56EE" w:rsidRPr="001F56EE" w:rsidRDefault="001F56EE" w:rsidP="001F56EE">
      <w:r w:rsidRPr="001F56EE">
        <w:t>These functions do not compete with one another.</w:t>
      </w:r>
    </w:p>
    <w:p w14:paraId="1120E6B1" w14:textId="77777777" w:rsidR="001F56EE" w:rsidRPr="001F56EE" w:rsidRDefault="001F56EE" w:rsidP="001F56EE">
      <w:r w:rsidRPr="001F56EE">
        <w:t>They reinforce one another.</w:t>
      </w:r>
    </w:p>
    <w:p w14:paraId="363EBF3C" w14:textId="77777777" w:rsidR="001F56EE" w:rsidRPr="001F56EE" w:rsidRDefault="001F56EE" w:rsidP="001F56EE">
      <w:r w:rsidRPr="001F56EE">
        <w:t>Increasingly, governance appears to extend beyond publishing information.</w:t>
      </w:r>
    </w:p>
    <w:p w14:paraId="203B3DB6" w14:textId="77777777" w:rsidR="001F56EE" w:rsidRPr="001F56EE" w:rsidRDefault="001F56EE" w:rsidP="001F56EE">
      <w:r w:rsidRPr="001F56EE">
        <w:t>It also encompasses how important governance developments become visible across institutional ecosystems.</w:t>
      </w:r>
    </w:p>
    <w:p w14:paraId="1BBB2B96" w14:textId="77777777" w:rsidR="001F56EE" w:rsidRPr="001F56EE" w:rsidRDefault="001F56EE" w:rsidP="001F56EE">
      <w:r w:rsidRPr="001F56EE">
        <w:t>This evolution does not change how institutions make decisions.</w:t>
      </w:r>
    </w:p>
    <w:p w14:paraId="7683E35E" w14:textId="77777777" w:rsidR="001F56EE" w:rsidRPr="001F56EE" w:rsidRDefault="001F56EE" w:rsidP="001F56EE">
      <w:r w:rsidRPr="001F56EE">
        <w:t>Each organization continues to evaluate information through its own governance structures, priorities and responsibilities.</w:t>
      </w:r>
    </w:p>
    <w:p w14:paraId="3CB69119" w14:textId="77777777" w:rsidR="001F56EE" w:rsidRPr="001F56EE" w:rsidRDefault="001F56EE" w:rsidP="001F56EE">
      <w:r w:rsidRPr="001F56EE">
        <w:t>What appears to be changing is something earlier.</w:t>
      </w:r>
    </w:p>
    <w:p w14:paraId="42E940FA" w14:textId="77777777" w:rsidR="001F56EE" w:rsidRPr="001F56EE" w:rsidRDefault="001F56EE" w:rsidP="001F56EE">
      <w:r w:rsidRPr="001F56EE">
        <w:t>The institutional conditions that allow governance developments to enter those processes in the first place.</w:t>
      </w:r>
    </w:p>
    <w:p w14:paraId="096E88F2" w14:textId="77777777" w:rsidR="001F56EE" w:rsidRPr="001F56EE" w:rsidRDefault="001F56EE" w:rsidP="001F56EE">
      <w:r w:rsidRPr="001F56EE">
        <w:t>Publication is no longer the endpoint.</w:t>
      </w:r>
    </w:p>
    <w:p w14:paraId="70886262" w14:textId="77777777" w:rsidR="001F56EE" w:rsidRPr="001F56EE" w:rsidRDefault="001F56EE" w:rsidP="001F56EE">
      <w:r w:rsidRPr="001F56EE">
        <w:t>It is becoming the transition point between documentation and institutional governance.</w:t>
      </w:r>
    </w:p>
    <w:p w14:paraId="3B334BD4" w14:textId="77777777" w:rsidR="001F56EE" w:rsidRPr="001F56EE" w:rsidRDefault="001F56EE" w:rsidP="001F56EE">
      <w:r w:rsidRPr="001F56EE">
        <w:t>Viewed collectively, publication may no longer represent the conclusion of governance.</w:t>
      </w:r>
    </w:p>
    <w:p w14:paraId="39F0D22B" w14:textId="77777777" w:rsidR="001F56EE" w:rsidRPr="001F56EE" w:rsidRDefault="001F56EE" w:rsidP="001F56EE">
      <w:r w:rsidRPr="001F56EE">
        <w:t>It is increasingly becoming the beginning of institutional dialogue.</w:t>
      </w:r>
    </w:p>
    <w:p w14:paraId="66BB8067" w14:textId="77777777" w:rsidR="001F56EE" w:rsidRPr="001F56EE" w:rsidRDefault="001F56EE" w:rsidP="001F56EE">
      <w:r w:rsidRPr="001F56EE">
        <w:lastRenderedPageBreak/>
        <w:pict w14:anchorId="2A09310B">
          <v:rect id="_x0000_i1089" style="width:486pt;height:.75pt" o:hrpct="0" o:hralign="center" o:hrstd="t" o:hr="t" fillcolor="#a0a0a0" stroked="f"/>
        </w:pict>
      </w:r>
    </w:p>
    <w:p w14:paraId="4239E5E1" w14:textId="77777777" w:rsidR="001F56EE" w:rsidRPr="001F56EE" w:rsidRDefault="001F56EE" w:rsidP="001F56EE">
      <w:pPr>
        <w:rPr>
          <w:b/>
          <w:bCs/>
        </w:rPr>
      </w:pPr>
      <w:r w:rsidRPr="001F56EE">
        <w:rPr>
          <w:b/>
          <w:bCs/>
        </w:rPr>
        <w:t>Evidence Infrastructure Perspective</w:t>
      </w:r>
    </w:p>
    <w:p w14:paraId="4234C93F" w14:textId="77777777" w:rsidR="001F56EE" w:rsidRPr="001F56EE" w:rsidRDefault="001F56EE" w:rsidP="001F56EE">
      <w:r w:rsidRPr="001F56EE">
        <w:t>Viewed through an Evidence Infrastructure perspective, publication is only one component of institutional governance.</w:t>
      </w:r>
    </w:p>
    <w:p w14:paraId="7E194DED" w14:textId="77777777" w:rsidR="001F56EE" w:rsidRPr="001F56EE" w:rsidRDefault="001F56EE" w:rsidP="001F56EE">
      <w:r w:rsidRPr="001F56EE">
        <w:t>Evidence does not become institutionally useful simply because it exists.</w:t>
      </w:r>
    </w:p>
    <w:p w14:paraId="2BCF6759" w14:textId="77777777" w:rsidR="001F56EE" w:rsidRPr="001F56EE" w:rsidRDefault="001F56EE" w:rsidP="001F56EE">
      <w:r w:rsidRPr="001F56EE">
        <w:t>It must first become institutionally visible.</w:t>
      </w:r>
    </w:p>
    <w:p w14:paraId="4EBC8AB0" w14:textId="77777777" w:rsidR="001F56EE" w:rsidRPr="001F56EE" w:rsidRDefault="001F56EE" w:rsidP="001F56EE">
      <w:r w:rsidRPr="001F56EE">
        <w:t>Visibility, however, is different from endorsement.</w:t>
      </w:r>
    </w:p>
    <w:p w14:paraId="3221551C" w14:textId="77777777" w:rsidR="001F56EE" w:rsidRPr="001F56EE" w:rsidRDefault="001F56EE" w:rsidP="001F56EE">
      <w:r w:rsidRPr="001F56EE">
        <w:t>Institutional communication does not create legitimacy.</w:t>
      </w:r>
    </w:p>
    <w:p w14:paraId="43CADE7A" w14:textId="77777777" w:rsidR="001F56EE" w:rsidRPr="001F56EE" w:rsidRDefault="001F56EE" w:rsidP="001F56EE">
      <w:r w:rsidRPr="001F56EE">
        <w:t>Nor does it influence how an institution evaluates new information.</w:t>
      </w:r>
    </w:p>
    <w:p w14:paraId="58C5B6DA" w14:textId="77777777" w:rsidR="001F56EE" w:rsidRPr="001F56EE" w:rsidRDefault="001F56EE" w:rsidP="001F56EE">
      <w:r w:rsidRPr="001F56EE">
        <w:t>Those responsibilities remain entirely within each organization's own governance framework.</w:t>
      </w:r>
    </w:p>
    <w:p w14:paraId="34049C71" w14:textId="77777777" w:rsidR="001F56EE" w:rsidRPr="001F56EE" w:rsidRDefault="001F56EE" w:rsidP="001F56EE">
      <w:r w:rsidRPr="001F56EE">
        <w:t>Its role is more limited.</w:t>
      </w:r>
    </w:p>
    <w:p w14:paraId="2FF26D53" w14:textId="77777777" w:rsidR="001F56EE" w:rsidRPr="001F56EE" w:rsidRDefault="001F56EE" w:rsidP="001F56EE">
      <w:r w:rsidRPr="001F56EE">
        <w:t>Yet increasingly important.</w:t>
      </w:r>
    </w:p>
    <w:p w14:paraId="0258CD91" w14:textId="77777777" w:rsidR="001F56EE" w:rsidRPr="001F56EE" w:rsidRDefault="001F56EE" w:rsidP="001F56EE">
      <w:r w:rsidRPr="001F56EE">
        <w:t>It allows governed knowledge to enter institutional awareness through transparent and appropriate channels.</w:t>
      </w:r>
    </w:p>
    <w:p w14:paraId="23D2E0EF" w14:textId="77777777" w:rsidR="001F56EE" w:rsidRPr="001F56EE" w:rsidRDefault="001F56EE" w:rsidP="001F56EE">
      <w:r w:rsidRPr="001F56EE">
        <w:t>From this perspective, publication governance extends beyond document management.</w:t>
      </w:r>
    </w:p>
    <w:p w14:paraId="6C0BFF93" w14:textId="77777777" w:rsidR="001F56EE" w:rsidRPr="001F56EE" w:rsidRDefault="001F56EE" w:rsidP="001F56EE">
      <w:r w:rsidRPr="001F56EE">
        <w:t>It encompasses publication identity.</w:t>
      </w:r>
    </w:p>
    <w:p w14:paraId="23589793" w14:textId="77777777" w:rsidR="001F56EE" w:rsidRPr="001F56EE" w:rsidRDefault="001F56EE" w:rsidP="001F56EE">
      <w:r w:rsidRPr="001F56EE">
        <w:t>Version integrity.</w:t>
      </w:r>
    </w:p>
    <w:p w14:paraId="18BBAEE8" w14:textId="77777777" w:rsidR="001F56EE" w:rsidRPr="001F56EE" w:rsidRDefault="001F56EE" w:rsidP="001F56EE">
      <w:r w:rsidRPr="001F56EE">
        <w:t>Persistent references.</w:t>
      </w:r>
    </w:p>
    <w:p w14:paraId="7331BF36" w14:textId="77777777" w:rsidR="001F56EE" w:rsidRPr="001F56EE" w:rsidRDefault="001F56EE" w:rsidP="001F56EE">
      <w:r w:rsidRPr="001F56EE">
        <w:t>Controlled source relationships.</w:t>
      </w:r>
    </w:p>
    <w:p w14:paraId="56817F04" w14:textId="77777777" w:rsidR="001F56EE" w:rsidRPr="001F56EE" w:rsidRDefault="001F56EE" w:rsidP="001F56EE">
      <w:r w:rsidRPr="001F56EE">
        <w:t>Institutional communication.</w:t>
      </w:r>
    </w:p>
    <w:p w14:paraId="40F294CB" w14:textId="77777777" w:rsidR="001F56EE" w:rsidRPr="001F56EE" w:rsidRDefault="001F56EE" w:rsidP="001F56EE">
      <w:r w:rsidRPr="001F56EE">
        <w:t xml:space="preserve">Together, these governance mechanisms help preserve the continuity of institutional knowledge as </w:t>
      </w:r>
      <w:proofErr w:type="gramStart"/>
      <w:r w:rsidRPr="001F56EE">
        <w:t>it moves</w:t>
      </w:r>
      <w:proofErr w:type="gramEnd"/>
      <w:r w:rsidRPr="001F56EE">
        <w:t xml:space="preserve"> across organizations, jurisdictions and governance ecosystems.</w:t>
      </w:r>
    </w:p>
    <w:p w14:paraId="35430F81" w14:textId="77777777" w:rsidR="001F56EE" w:rsidRPr="001F56EE" w:rsidRDefault="001F56EE" w:rsidP="001F56EE">
      <w:r w:rsidRPr="001F56EE">
        <w:t>Evidence Infrastructure therefore extends beyond evidence itself.</w:t>
      </w:r>
    </w:p>
    <w:p w14:paraId="68B6A6F2" w14:textId="77777777" w:rsidR="001F56EE" w:rsidRPr="001F56EE" w:rsidRDefault="001F56EE" w:rsidP="001F56EE">
      <w:r w:rsidRPr="001F56EE">
        <w:lastRenderedPageBreak/>
        <w:t>It also includes the governance processes that allow evidence to remain discoverable, traceable and institutionally governable throughout its lifecycle.</w:t>
      </w:r>
    </w:p>
    <w:p w14:paraId="422F7F03" w14:textId="77777777" w:rsidR="001F56EE" w:rsidRPr="001F56EE" w:rsidRDefault="001F56EE" w:rsidP="001F56EE">
      <w:r w:rsidRPr="001F56EE">
        <w:pict w14:anchorId="3DAB2D71">
          <v:rect id="_x0000_i1090" style="width:486pt;height:.75pt" o:hrpct="0" o:hralign="center" o:hrstd="t" o:hr="t" fillcolor="#a0a0a0" stroked="f"/>
        </w:pict>
      </w:r>
    </w:p>
    <w:p w14:paraId="33285B8D" w14:textId="77777777" w:rsidR="001F56EE" w:rsidRPr="001F56EE" w:rsidRDefault="001F56EE" w:rsidP="001F56EE">
      <w:pPr>
        <w:rPr>
          <w:b/>
          <w:bCs/>
        </w:rPr>
      </w:pPr>
      <w:r w:rsidRPr="001F56EE">
        <w:rPr>
          <w:b/>
          <w:bCs/>
        </w:rPr>
        <w:t>Closing Reflection</w:t>
      </w:r>
    </w:p>
    <w:p w14:paraId="2E4CF250" w14:textId="77777777" w:rsidR="001F56EE" w:rsidRPr="001F56EE" w:rsidRDefault="001F56EE" w:rsidP="001F56EE">
      <w:r w:rsidRPr="001F56EE">
        <w:t>This week's governance milestone may ultimately represent more than the synchronization of publications or the completion of DOI registration.</w:t>
      </w:r>
    </w:p>
    <w:p w14:paraId="58F8A27B" w14:textId="77777777" w:rsidR="001F56EE" w:rsidRPr="001F56EE" w:rsidRDefault="001F56EE" w:rsidP="001F56EE">
      <w:r w:rsidRPr="001F56EE">
        <w:t>It illustrates another stage in the evolution of institutional governance.</w:t>
      </w:r>
    </w:p>
    <w:p w14:paraId="557E2418" w14:textId="77777777" w:rsidR="001F56EE" w:rsidRPr="001F56EE" w:rsidRDefault="001F56EE" w:rsidP="001F56EE">
      <w:r w:rsidRPr="001F56EE">
        <w:t>For many years, publication has been viewed as the final destination of institutional knowledge.</w:t>
      </w:r>
    </w:p>
    <w:p w14:paraId="633B9DA2" w14:textId="77777777" w:rsidR="001F56EE" w:rsidRPr="001F56EE" w:rsidRDefault="001F56EE" w:rsidP="001F56EE">
      <w:r w:rsidRPr="001F56EE">
        <w:t>Increasingly, it may become the beginning of institutional engagement.</w:t>
      </w:r>
    </w:p>
    <w:p w14:paraId="011B45CB" w14:textId="77777777" w:rsidR="001F56EE" w:rsidRPr="001F56EE" w:rsidRDefault="001F56EE" w:rsidP="001F56EE">
      <w:r w:rsidRPr="001F56EE">
        <w:t>Publication creates transparency.</w:t>
      </w:r>
    </w:p>
    <w:p w14:paraId="0E512C7B" w14:textId="77777777" w:rsidR="001F56EE" w:rsidRPr="001F56EE" w:rsidRDefault="001F56EE" w:rsidP="001F56EE">
      <w:r w:rsidRPr="001F56EE">
        <w:t>Governance preserves continuity.</w:t>
      </w:r>
    </w:p>
    <w:p w14:paraId="5B2412D8" w14:textId="77777777" w:rsidR="001F56EE" w:rsidRPr="001F56EE" w:rsidRDefault="001F56EE" w:rsidP="001F56EE">
      <w:r w:rsidRPr="001F56EE">
        <w:t>Institutional communication enables institutional awareness.</w:t>
      </w:r>
    </w:p>
    <w:p w14:paraId="11F3DB99" w14:textId="77777777" w:rsidR="001F56EE" w:rsidRPr="001F56EE" w:rsidRDefault="001F56EE" w:rsidP="001F56EE">
      <w:r w:rsidRPr="001F56EE">
        <w:t>Each serves a different purpose.</w:t>
      </w:r>
    </w:p>
    <w:p w14:paraId="533C46C3" w14:textId="77777777" w:rsidR="001F56EE" w:rsidRPr="001F56EE" w:rsidRDefault="001F56EE" w:rsidP="001F56EE">
      <w:r w:rsidRPr="001F56EE">
        <w:t>Together, they strengthen the institutional conditions under which knowledge can be discovered, evaluated and discussed across independent organizations.</w:t>
      </w:r>
    </w:p>
    <w:p w14:paraId="4A7379EF" w14:textId="77777777" w:rsidR="001F56EE" w:rsidRPr="001F56EE" w:rsidRDefault="001F56EE" w:rsidP="001F56EE">
      <w:r w:rsidRPr="001F56EE">
        <w:t>Perhaps the future of governance will not be defined solely by what institutions publish.</w:t>
      </w:r>
    </w:p>
    <w:p w14:paraId="4B19B086" w14:textId="77777777" w:rsidR="001F56EE" w:rsidRPr="001F56EE" w:rsidRDefault="001F56EE" w:rsidP="001F56EE">
      <w:r w:rsidRPr="001F56EE">
        <w:t>It may increasingly be defined by how governance continues after publication.</w:t>
      </w:r>
    </w:p>
    <w:p w14:paraId="3395D155" w14:textId="77777777" w:rsidR="001F56EE" w:rsidRPr="001F56EE" w:rsidRDefault="001F56EE" w:rsidP="001F56EE">
      <w:r w:rsidRPr="001F56EE">
        <w:pict w14:anchorId="6AFB1599">
          <v:rect id="_x0000_i1091" style="width:486pt;height:.75pt" o:hrpct="0" o:hralign="center" o:hrstd="t" o:hr="t" fillcolor="#a0a0a0" stroked="f"/>
        </w:pict>
      </w:r>
    </w:p>
    <w:p w14:paraId="158C7CC1" w14:textId="77777777" w:rsidR="001F56EE" w:rsidRPr="001F56EE" w:rsidRDefault="001F56EE" w:rsidP="001F56EE">
      <w:pPr>
        <w:rPr>
          <w:b/>
          <w:bCs/>
        </w:rPr>
      </w:pPr>
      <w:r w:rsidRPr="001F56EE">
        <w:rPr>
          <w:b/>
          <w:bCs/>
        </w:rPr>
        <w:t>Evidence Infrastructure Signal</w:t>
      </w:r>
    </w:p>
    <w:p w14:paraId="499AA78B" w14:textId="77777777" w:rsidR="001F56EE" w:rsidRPr="001F56EE" w:rsidRDefault="001F56EE" w:rsidP="001F56EE">
      <w:r w:rsidRPr="001F56EE">
        <w:t>Evidence Infrastructure Signal is an ongoing publication series examining structural developments across global governance, sustainability, interoperability and institutional evidence ecosystems.</w:t>
      </w:r>
    </w:p>
    <w:p w14:paraId="4D1A5883" w14:textId="77777777" w:rsidR="001F56EE" w:rsidRPr="001F56EE" w:rsidRDefault="001F56EE" w:rsidP="001F56EE">
      <w:r w:rsidRPr="001F56EE">
        <w:t xml:space="preserve">Rather than </w:t>
      </w:r>
      <w:proofErr w:type="spellStart"/>
      <w:r w:rsidRPr="001F56EE">
        <w:t>analysing</w:t>
      </w:r>
      <w:proofErr w:type="spellEnd"/>
      <w:r w:rsidRPr="001F56EE">
        <w:t xml:space="preserve"> individual developments in isolation, the series explores how changes across standards, regulation, governance and implementation collectively reveal broader institutional patterns.</w:t>
      </w:r>
    </w:p>
    <w:p w14:paraId="06C26B57" w14:textId="77777777" w:rsidR="001F56EE" w:rsidRPr="001F56EE" w:rsidRDefault="001F56EE" w:rsidP="001F56EE">
      <w:r w:rsidRPr="001F56EE">
        <w:lastRenderedPageBreak/>
        <w:t>The objective is not to predict institutional outcomes, but to observe emerging signals that may influence the future evolution of global evidence ecosystems.</w:t>
      </w:r>
    </w:p>
    <w:p w14:paraId="6B9CA299" w14:textId="77777777" w:rsidR="001F56EE" w:rsidRPr="001F56EE" w:rsidRDefault="001F56EE" w:rsidP="001F56EE">
      <w:r w:rsidRPr="001F56EE">
        <w:rPr>
          <w:b/>
          <w:bCs/>
        </w:rPr>
        <w:t>Illustrative ecosystem observations only.</w:t>
      </w:r>
    </w:p>
    <w:p w14:paraId="0FED0107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1D7"/>
    <w:rsid w:val="001F56EE"/>
    <w:rsid w:val="004C31D7"/>
    <w:rsid w:val="005D3527"/>
    <w:rsid w:val="007E240A"/>
    <w:rsid w:val="00B159C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06014"/>
  <w15:chartTrackingRefBased/>
  <w15:docId w15:val="{8E6BB6F7-C6EF-4A23-AD7A-7879D0474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31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3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31D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1D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3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31D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31D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31D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31D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C31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C3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C31D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C3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C31D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C31D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C31D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C31D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C31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31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C3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31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C31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3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C31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31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31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3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C31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31D7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F56E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F5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emj.life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1385</Words>
  <Characters>7898</Characters>
  <Application>Microsoft Office Word</Application>
  <DocSecurity>0</DocSecurity>
  <Lines>65</Lines>
  <Paragraphs>18</Paragraphs>
  <ScaleCrop>false</ScaleCrop>
  <Company/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2026-08-16T08:58:00Z</dcterms:created>
  <dcterms:modified xsi:type="dcterms:W3CDTF">2026-08-16T08:58:00Z</dcterms:modified>
</cp:coreProperties>
</file>