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EFFE" w14:textId="77777777" w:rsidR="001F5EE8" w:rsidRDefault="001F5EE8" w:rsidP="001F5EE8">
      <w:pPr>
        <w:rPr>
          <w:b/>
          <w:bCs/>
        </w:rPr>
      </w:pPr>
      <w:r w:rsidRPr="001F5EE8">
        <w:rPr>
          <w:b/>
          <w:bCs/>
        </w:rPr>
        <w:t xml:space="preserve">Evidence Infrastructure Signal · 010 </w:t>
      </w:r>
    </w:p>
    <w:p w14:paraId="1150D5A3" w14:textId="67ECABA6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The Next Sustainability Capability Is Institutional.</w:t>
      </w:r>
    </w:p>
    <w:p w14:paraId="14EBEC3C" w14:textId="77777777" w:rsidR="001F5EE8" w:rsidRPr="001F5EE8" w:rsidRDefault="001F5EE8" w:rsidP="001F5EE8">
      <w:r w:rsidRPr="001F5EE8">
        <w:t>July 10, 2026</w:t>
      </w:r>
    </w:p>
    <w:p w14:paraId="39D263FB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Why Global Sustainability Is Quietly Shifting Beyond Reporting</w:t>
      </w:r>
    </w:p>
    <w:p w14:paraId="57527823" w14:textId="77777777" w:rsidR="001F5EE8" w:rsidRPr="001F5EE8" w:rsidRDefault="001F5EE8" w:rsidP="001F5EE8">
      <w:r w:rsidRPr="001F5EE8">
        <w:pict w14:anchorId="1873D91B">
          <v:rect id="_x0000_i1101" style="width:486pt;height:.75pt" o:hrpct="0" o:hralign="center" o:hrstd="t" o:hr="t" fillcolor="#a0a0a0" stroked="f"/>
        </w:pict>
      </w:r>
    </w:p>
    <w:p w14:paraId="11D7BC65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Evidence Infrastructure Signal</w:t>
      </w:r>
    </w:p>
    <w:p w14:paraId="1C6334D4" w14:textId="77777777" w:rsidR="001F5EE8" w:rsidRPr="001F5EE8" w:rsidRDefault="001F5EE8" w:rsidP="001F5EE8">
      <w:r w:rsidRPr="001F5EE8">
        <w:rPr>
          <w:b/>
          <w:bCs/>
        </w:rPr>
        <w:t>Evidence Infrastructure Signal</w:t>
      </w:r>
      <w:r w:rsidRPr="001F5EE8">
        <w:t xml:space="preserve"> is a weekly publication series exploring structural developments across sustainability, governance, implementation, interoperability, and evidence ecosystems.</w:t>
      </w:r>
    </w:p>
    <w:p w14:paraId="24EE5D18" w14:textId="77777777" w:rsidR="001F5EE8" w:rsidRPr="001F5EE8" w:rsidRDefault="001F5EE8" w:rsidP="001F5EE8">
      <w:r w:rsidRPr="001F5EE8">
        <w:t xml:space="preserve">Rather than </w:t>
      </w:r>
      <w:proofErr w:type="spellStart"/>
      <w:r w:rsidRPr="001F5EE8">
        <w:t>analysing</w:t>
      </w:r>
      <w:proofErr w:type="spellEnd"/>
      <w:r w:rsidRPr="001F5EE8">
        <w:t xml:space="preserve"> individual announcements in isolation, each edition identifies broader institutional signals emerging across global sustainability initiatives.</w:t>
      </w:r>
    </w:p>
    <w:p w14:paraId="67761E69" w14:textId="77777777" w:rsidR="001F5EE8" w:rsidRPr="001F5EE8" w:rsidRDefault="001F5EE8" w:rsidP="001F5EE8">
      <w:r w:rsidRPr="001F5EE8">
        <w:t>The objective is not to predict the future.</w:t>
      </w:r>
    </w:p>
    <w:p w14:paraId="397980EE" w14:textId="77777777" w:rsidR="001F5EE8" w:rsidRPr="001F5EE8" w:rsidRDefault="001F5EE8" w:rsidP="001F5EE8">
      <w:r w:rsidRPr="001F5EE8">
        <w:t>It is to better understand where sustainability systems appear to be evolving.</w:t>
      </w:r>
    </w:p>
    <w:p w14:paraId="0553FBB0" w14:textId="77777777" w:rsidR="001F5EE8" w:rsidRPr="001F5EE8" w:rsidRDefault="001F5EE8" w:rsidP="001F5EE8">
      <w:r w:rsidRPr="001F5EE8">
        <w:rPr>
          <w:i/>
          <w:iCs/>
        </w:rPr>
        <w:t>Illustrative ecosystem observations only.</w:t>
      </w:r>
    </w:p>
    <w:p w14:paraId="01EB3E85" w14:textId="77777777" w:rsidR="001F5EE8" w:rsidRPr="001F5EE8" w:rsidRDefault="001F5EE8" w:rsidP="001F5EE8">
      <w:r w:rsidRPr="001F5EE8">
        <w:pict w14:anchorId="2F5C9B54">
          <v:rect id="_x0000_i1102" style="width:486pt;height:.75pt" o:hrpct="0" o:hralign="center" o:hrstd="t" o:hr="t" fillcolor="#a0a0a0" stroked="f"/>
        </w:pict>
      </w:r>
    </w:p>
    <w:p w14:paraId="38CA34E8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Opening</w:t>
      </w:r>
    </w:p>
    <w:p w14:paraId="405C71CA" w14:textId="77777777" w:rsidR="001F5EE8" w:rsidRPr="001F5EE8" w:rsidRDefault="001F5EE8" w:rsidP="001F5EE8">
      <w:r w:rsidRPr="001F5EE8">
        <w:t>Over the past week, several important developments emerged across the global sustainability ecosystem.</w:t>
      </w:r>
    </w:p>
    <w:p w14:paraId="35862421" w14:textId="77777777" w:rsidR="001F5EE8" w:rsidRPr="001F5EE8" w:rsidRDefault="001F5EE8" w:rsidP="001F5EE8">
      <w:r w:rsidRPr="001F5EE8">
        <w:t>The European Commission adopted the revised European Sustainability Reporting Standards (ESRS), reducing reporting complexity while preserving decision-useful sustainability information.</w:t>
      </w:r>
    </w:p>
    <w:p w14:paraId="7624E658" w14:textId="77777777" w:rsidR="001F5EE8" w:rsidRPr="001F5EE8" w:rsidRDefault="001F5EE8" w:rsidP="001F5EE8">
      <w:r w:rsidRPr="001F5EE8">
        <w:t xml:space="preserve">The ISSB released another </w:t>
      </w:r>
      <w:r w:rsidRPr="001F5EE8">
        <w:rPr>
          <w:i/>
          <w:iCs/>
        </w:rPr>
        <w:t>Implementation Insights</w:t>
      </w:r>
      <w:r w:rsidRPr="001F5EE8">
        <w:t xml:space="preserve"> episode focused on helping organizations apply the Standards in practice.</w:t>
      </w:r>
    </w:p>
    <w:p w14:paraId="00A5AE71" w14:textId="77777777" w:rsidR="001F5EE8" w:rsidRPr="001F5EE8" w:rsidRDefault="001F5EE8" w:rsidP="001F5EE8">
      <w:r w:rsidRPr="001F5EE8">
        <w:t>The Joint Research Centre of the European Commission launched a market survey exploring what makes climate transition plans credible.</w:t>
      </w:r>
    </w:p>
    <w:p w14:paraId="6F21CAE3" w14:textId="77777777" w:rsidR="001F5EE8" w:rsidRPr="001F5EE8" w:rsidRDefault="001F5EE8" w:rsidP="001F5EE8">
      <w:r w:rsidRPr="001F5EE8">
        <w:t xml:space="preserve">BCG argued that sustainability reporting should move beyond compliance </w:t>
      </w:r>
      <w:r w:rsidRPr="001F5EE8">
        <w:lastRenderedPageBreak/>
        <w:t>toward business strategy.</w:t>
      </w:r>
    </w:p>
    <w:p w14:paraId="7E715C40" w14:textId="77777777" w:rsidR="001F5EE8" w:rsidRPr="001F5EE8" w:rsidRDefault="001F5EE8" w:rsidP="001F5EE8">
      <w:r w:rsidRPr="001F5EE8">
        <w:t>UNDP continued promoting governance and decision-making through the SDG Impact Standards.</w:t>
      </w:r>
    </w:p>
    <w:p w14:paraId="5DECFD4F" w14:textId="77777777" w:rsidR="001F5EE8" w:rsidRPr="001F5EE8" w:rsidRDefault="001F5EE8" w:rsidP="001F5EE8">
      <w:r w:rsidRPr="001F5EE8">
        <w:t>Temasek demonstrated how sustainability can be integrated across investment, governance, technology and enterprise management.</w:t>
      </w:r>
    </w:p>
    <w:p w14:paraId="67BE957D" w14:textId="77777777" w:rsidR="001F5EE8" w:rsidRPr="001F5EE8" w:rsidRDefault="001F5EE8" w:rsidP="001F5EE8">
      <w:r w:rsidRPr="001F5EE8">
        <w:t>At first glance, these appear to be unrelated developments.</w:t>
      </w:r>
    </w:p>
    <w:p w14:paraId="1579DBCB" w14:textId="77777777" w:rsidR="001F5EE8" w:rsidRPr="001F5EE8" w:rsidRDefault="001F5EE8" w:rsidP="001F5EE8">
      <w:r w:rsidRPr="001F5EE8">
        <w:t>Different institutions.</w:t>
      </w:r>
    </w:p>
    <w:p w14:paraId="7EF1A620" w14:textId="77777777" w:rsidR="001F5EE8" w:rsidRPr="001F5EE8" w:rsidRDefault="001F5EE8" w:rsidP="001F5EE8">
      <w:r w:rsidRPr="001F5EE8">
        <w:t>Different priorities.</w:t>
      </w:r>
    </w:p>
    <w:p w14:paraId="177F2059" w14:textId="77777777" w:rsidR="001F5EE8" w:rsidRPr="001F5EE8" w:rsidRDefault="001F5EE8" w:rsidP="001F5EE8">
      <w:r w:rsidRPr="001F5EE8">
        <w:t>Different audiences.</w:t>
      </w:r>
    </w:p>
    <w:p w14:paraId="0308C097" w14:textId="77777777" w:rsidR="001F5EE8" w:rsidRPr="001F5EE8" w:rsidRDefault="001F5EE8" w:rsidP="001F5EE8">
      <w:r w:rsidRPr="001F5EE8">
        <w:t>Yet together they reveal a remarkably similar direction.</w:t>
      </w:r>
    </w:p>
    <w:p w14:paraId="01D1148F" w14:textId="77777777" w:rsidR="001F5EE8" w:rsidRPr="001F5EE8" w:rsidRDefault="001F5EE8" w:rsidP="001F5EE8">
      <w:r w:rsidRPr="001F5EE8">
        <w:t>Increasingly, sustainability discussions are no longer centered on reporting requirements alone.</w:t>
      </w:r>
    </w:p>
    <w:p w14:paraId="4D0E722A" w14:textId="77777777" w:rsidR="001F5EE8" w:rsidRPr="001F5EE8" w:rsidRDefault="001F5EE8" w:rsidP="001F5EE8">
      <w:r w:rsidRPr="001F5EE8">
        <w:t>They are becoming discussions about institutional capability.</w:t>
      </w:r>
    </w:p>
    <w:p w14:paraId="3E3E9948" w14:textId="77777777" w:rsidR="001F5EE8" w:rsidRPr="001F5EE8" w:rsidRDefault="001F5EE8" w:rsidP="001F5EE8">
      <w:r w:rsidRPr="001F5EE8">
        <w:pict w14:anchorId="0EBFBA0A">
          <v:rect id="_x0000_i1103" style="width:486pt;height:.75pt" o:hrpct="0" o:hralign="center" o:hrstd="t" o:hr="t" fillcolor="#a0a0a0" stroked="f"/>
        </w:pict>
      </w:r>
    </w:p>
    <w:p w14:paraId="028B442A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Recent Developments</w:t>
      </w:r>
    </w:p>
    <w:p w14:paraId="33C2AD0A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Reporting Is Becoming Simpler</w:t>
      </w:r>
    </w:p>
    <w:p w14:paraId="4E7531CD" w14:textId="77777777" w:rsidR="001F5EE8" w:rsidRPr="001F5EE8" w:rsidRDefault="001F5EE8" w:rsidP="001F5EE8">
      <w:r w:rsidRPr="001F5EE8">
        <w:t>The revised ESRS simplifies disclosure requirements while maintaining information considered useful for decision-making.</w:t>
      </w:r>
    </w:p>
    <w:p w14:paraId="010455CD" w14:textId="77777777" w:rsidR="001F5EE8" w:rsidRPr="001F5EE8" w:rsidRDefault="001F5EE8" w:rsidP="001F5EE8">
      <w:r w:rsidRPr="001F5EE8">
        <w:t>Rather than expanding disclosure obligations, the revision places greater emphasis on making sustainability reporting more practical and effective.</w:t>
      </w:r>
    </w:p>
    <w:p w14:paraId="1E5C4229" w14:textId="77777777" w:rsidR="001F5EE8" w:rsidRPr="001F5EE8" w:rsidRDefault="001F5EE8" w:rsidP="001F5EE8">
      <w:r w:rsidRPr="001F5EE8">
        <w:t>The discussion is gradually shifting from reporting volume toward reporting quality.</w:t>
      </w:r>
    </w:p>
    <w:p w14:paraId="5462EA93" w14:textId="77777777" w:rsidR="001F5EE8" w:rsidRPr="001F5EE8" w:rsidRDefault="001F5EE8" w:rsidP="001F5EE8">
      <w:r w:rsidRPr="001F5EE8">
        <w:pict w14:anchorId="6C50C0E9">
          <v:rect id="_x0000_i1104" style="width:486pt;height:.75pt" o:hrpct="0" o:hralign="center" o:hrstd="t" o:hr="t" fillcolor="#a0a0a0" stroked="f"/>
        </w:pict>
      </w:r>
    </w:p>
    <w:p w14:paraId="71CDD9E9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Implementation Is Becoming The Priority</w:t>
      </w:r>
    </w:p>
    <w:p w14:paraId="012DB357" w14:textId="77777777" w:rsidR="001F5EE8" w:rsidRPr="001F5EE8" w:rsidRDefault="001F5EE8" w:rsidP="001F5EE8">
      <w:r w:rsidRPr="001F5EE8">
        <w:t xml:space="preserve">The ISSB's latest </w:t>
      </w:r>
      <w:r w:rsidRPr="001F5EE8">
        <w:rPr>
          <w:i/>
          <w:iCs/>
        </w:rPr>
        <w:t>Implementation Insights</w:t>
      </w:r>
      <w:r w:rsidRPr="001F5EE8">
        <w:t xml:space="preserve"> continues focusing on practical application rather than introducing additional reporting concepts.</w:t>
      </w:r>
    </w:p>
    <w:p w14:paraId="5145AF1A" w14:textId="77777777" w:rsidR="001F5EE8" w:rsidRPr="001F5EE8" w:rsidRDefault="001F5EE8" w:rsidP="001F5EE8">
      <w:r w:rsidRPr="001F5EE8">
        <w:lastRenderedPageBreak/>
        <w:t>The discussion increasingly centers on helping organizations implement sustainability requirements within operational environments.</w:t>
      </w:r>
    </w:p>
    <w:p w14:paraId="795B4F83" w14:textId="77777777" w:rsidR="001F5EE8" w:rsidRPr="001F5EE8" w:rsidRDefault="001F5EE8" w:rsidP="001F5EE8">
      <w:r w:rsidRPr="001F5EE8">
        <w:t>Implementation itself is becoming a strategic capability.</w:t>
      </w:r>
    </w:p>
    <w:p w14:paraId="3F063C71" w14:textId="77777777" w:rsidR="001F5EE8" w:rsidRPr="001F5EE8" w:rsidRDefault="001F5EE8" w:rsidP="001F5EE8">
      <w:r w:rsidRPr="001F5EE8">
        <w:pict w14:anchorId="71059C15">
          <v:rect id="_x0000_i1105" style="width:486pt;height:.75pt" o:hrpct="0" o:hralign="center" o:hrstd="t" o:hr="t" fillcolor="#a0a0a0" stroked="f"/>
        </w:pict>
      </w:r>
    </w:p>
    <w:p w14:paraId="6D498B99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Credibility Is Becoming Operational</w:t>
      </w:r>
    </w:p>
    <w:p w14:paraId="397D508A" w14:textId="77777777" w:rsidR="001F5EE8" w:rsidRPr="001F5EE8" w:rsidRDefault="001F5EE8" w:rsidP="001F5EE8">
      <w:r w:rsidRPr="001F5EE8">
        <w:t>The European Commission's Joint Research Centre is now examining what makes climate transition plans credible in practice.</w:t>
      </w:r>
    </w:p>
    <w:p w14:paraId="17877D9A" w14:textId="77777777" w:rsidR="001F5EE8" w:rsidRPr="001F5EE8" w:rsidRDefault="001F5EE8" w:rsidP="001F5EE8">
      <w:r w:rsidRPr="001F5EE8">
        <w:t>The discussion extends beyond whether organizations publish transition plans.</w:t>
      </w:r>
    </w:p>
    <w:p w14:paraId="43EA2AA7" w14:textId="77777777" w:rsidR="001F5EE8" w:rsidRPr="001F5EE8" w:rsidRDefault="001F5EE8" w:rsidP="001F5EE8">
      <w:r w:rsidRPr="001F5EE8">
        <w:t>Increasingly, attention is shifting toward how those plans are assessed, supported and trusted.</w:t>
      </w:r>
    </w:p>
    <w:p w14:paraId="09731ADE" w14:textId="77777777" w:rsidR="001F5EE8" w:rsidRPr="001F5EE8" w:rsidRDefault="001F5EE8" w:rsidP="001F5EE8">
      <w:r w:rsidRPr="001F5EE8">
        <w:t>Credibility is becoming an operational question rather than simply a disclosure question.</w:t>
      </w:r>
    </w:p>
    <w:p w14:paraId="1FDA7418" w14:textId="77777777" w:rsidR="001F5EE8" w:rsidRPr="001F5EE8" w:rsidRDefault="001F5EE8" w:rsidP="001F5EE8">
      <w:r w:rsidRPr="001F5EE8">
        <w:pict w14:anchorId="7F41D221">
          <v:rect id="_x0000_i1106" style="width:486pt;height:.75pt" o:hrpct="0" o:hralign="center" o:hrstd="t" o:hr="t" fillcolor="#a0a0a0" stroked="f"/>
        </w:pict>
      </w:r>
    </w:p>
    <w:p w14:paraId="1AA46E19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Sustainability Is Becoming Strategy</w:t>
      </w:r>
    </w:p>
    <w:p w14:paraId="31208375" w14:textId="77777777" w:rsidR="001F5EE8" w:rsidRPr="001F5EE8" w:rsidRDefault="001F5EE8" w:rsidP="001F5EE8">
      <w:r w:rsidRPr="001F5EE8">
        <w:t>Recent analysis from BCG argues that organizations should move beyond compliance-driven reporting toward strategy-led sustainability management.</w:t>
      </w:r>
    </w:p>
    <w:p w14:paraId="475FF931" w14:textId="77777777" w:rsidR="001F5EE8" w:rsidRPr="001F5EE8" w:rsidRDefault="001F5EE8" w:rsidP="001F5EE8">
      <w:r w:rsidRPr="001F5EE8">
        <w:t>Similarly, Temasek's Sustainability Report demonstrates sustainability embedded across investment management, governance, technology, stewardship and enterprise-wide decision-making.</w:t>
      </w:r>
    </w:p>
    <w:p w14:paraId="47E7B6E6" w14:textId="77777777" w:rsidR="001F5EE8" w:rsidRPr="001F5EE8" w:rsidRDefault="001F5EE8" w:rsidP="001F5EE8">
      <w:r w:rsidRPr="001F5EE8">
        <w:t>Rather than treating sustainability as a reporting function, it increasingly becomes an organizational capability.</w:t>
      </w:r>
    </w:p>
    <w:p w14:paraId="1F607730" w14:textId="77777777" w:rsidR="001F5EE8" w:rsidRPr="001F5EE8" w:rsidRDefault="001F5EE8" w:rsidP="001F5EE8">
      <w:r w:rsidRPr="001F5EE8">
        <w:pict w14:anchorId="1B27299C">
          <v:rect id="_x0000_i1107" style="width:486pt;height:.75pt" o:hrpct="0" o:hralign="center" o:hrstd="t" o:hr="t" fillcolor="#a0a0a0" stroked="f"/>
        </w:pict>
      </w:r>
    </w:p>
    <w:p w14:paraId="52C939EA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Governance Begins Before Reporting</w:t>
      </w:r>
    </w:p>
    <w:p w14:paraId="0CBF98CF" w14:textId="77777777" w:rsidR="001F5EE8" w:rsidRPr="001F5EE8" w:rsidRDefault="001F5EE8" w:rsidP="001F5EE8">
      <w:r w:rsidRPr="001F5EE8">
        <w:t>The UNDP SDG Impact Standards continue emphasizing governance and decision-making before reporting outcomes are produced.</w:t>
      </w:r>
    </w:p>
    <w:p w14:paraId="2D55E5A9" w14:textId="77777777" w:rsidR="001F5EE8" w:rsidRPr="001F5EE8" w:rsidRDefault="001F5EE8" w:rsidP="001F5EE8">
      <w:r w:rsidRPr="001F5EE8">
        <w:t>This reflects an increasingly important distinction.</w:t>
      </w:r>
    </w:p>
    <w:p w14:paraId="53586188" w14:textId="77777777" w:rsidR="001F5EE8" w:rsidRPr="001F5EE8" w:rsidRDefault="001F5EE8" w:rsidP="001F5EE8">
      <w:r w:rsidRPr="001F5EE8">
        <w:t>Reporting communicates organizational decisions.</w:t>
      </w:r>
    </w:p>
    <w:p w14:paraId="00A26FC8" w14:textId="77777777" w:rsidR="001F5EE8" w:rsidRPr="001F5EE8" w:rsidRDefault="001F5EE8" w:rsidP="001F5EE8">
      <w:r w:rsidRPr="001F5EE8">
        <w:lastRenderedPageBreak/>
        <w:t>It does not create them.</w:t>
      </w:r>
    </w:p>
    <w:p w14:paraId="72A7092B" w14:textId="77777777" w:rsidR="001F5EE8" w:rsidRPr="001F5EE8" w:rsidRDefault="001F5EE8" w:rsidP="001F5EE8">
      <w:r w:rsidRPr="001F5EE8">
        <w:t>See content credentials</w:t>
      </w:r>
    </w:p>
    <w:p w14:paraId="0D17BBB3" w14:textId="042EF418" w:rsidR="001F5EE8" w:rsidRPr="001F5EE8" w:rsidRDefault="001F5EE8" w:rsidP="001F5EE8">
      <w:r w:rsidRPr="001F5EE8">
        <w:drawing>
          <wp:inline distT="0" distB="0" distL="0" distR="0" wp14:anchorId="4874159F" wp14:editId="6EA67DA4">
            <wp:extent cx="5274310" cy="7864475"/>
            <wp:effectExtent l="0" t="0" r="2540" b="3175"/>
            <wp:docPr id="211275166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87175" w14:textId="77777777" w:rsidR="001F5EE8" w:rsidRPr="001F5EE8" w:rsidRDefault="001F5EE8" w:rsidP="001F5EE8">
      <w:r w:rsidRPr="001F5EE8">
        <w:lastRenderedPageBreak/>
        <w:pict w14:anchorId="286E4756">
          <v:rect id="_x0000_i1109" style="width:486pt;height:.75pt" o:hrpct="0" o:hralign="center" o:hrstd="t" o:hr="t" fillcolor="#a0a0a0" stroked="f"/>
        </w:pict>
      </w:r>
    </w:p>
    <w:p w14:paraId="27756E85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A Shared Structural Direction</w:t>
      </w:r>
    </w:p>
    <w:p w14:paraId="5F1DB610" w14:textId="77777777" w:rsidR="001F5EE8" w:rsidRPr="001F5EE8" w:rsidRDefault="001F5EE8" w:rsidP="001F5EE8">
      <w:r w:rsidRPr="001F5EE8">
        <w:t>Although these developments originate from different organizations, they increasingly converge around a common institutional direction.</w:t>
      </w:r>
    </w:p>
    <w:p w14:paraId="11DE642C" w14:textId="77777777" w:rsidR="001F5EE8" w:rsidRPr="001F5EE8" w:rsidRDefault="001F5EE8" w:rsidP="001F5EE8">
      <w:r w:rsidRPr="001F5EE8">
        <w:t>Reporting is becoming simpler.</w:t>
      </w:r>
    </w:p>
    <w:p w14:paraId="1BB5B617" w14:textId="77777777" w:rsidR="001F5EE8" w:rsidRPr="001F5EE8" w:rsidRDefault="001F5EE8" w:rsidP="001F5EE8">
      <w:r w:rsidRPr="001F5EE8">
        <w:t>Implementation is becoming more important.</w:t>
      </w:r>
    </w:p>
    <w:p w14:paraId="25175C7C" w14:textId="77777777" w:rsidR="001F5EE8" w:rsidRPr="001F5EE8" w:rsidRDefault="001F5EE8" w:rsidP="001F5EE8">
      <w:r w:rsidRPr="001F5EE8">
        <w:t>Governance is becoming operational.</w:t>
      </w:r>
    </w:p>
    <w:p w14:paraId="0C43C982" w14:textId="77777777" w:rsidR="001F5EE8" w:rsidRPr="001F5EE8" w:rsidRDefault="001F5EE8" w:rsidP="001F5EE8">
      <w:r w:rsidRPr="001F5EE8">
        <w:t>Decision-making is becoming more structured.</w:t>
      </w:r>
    </w:p>
    <w:p w14:paraId="1F962625" w14:textId="77777777" w:rsidR="001F5EE8" w:rsidRPr="001F5EE8" w:rsidRDefault="001F5EE8" w:rsidP="001F5EE8">
      <w:r w:rsidRPr="001F5EE8">
        <w:t xml:space="preserve">Credibility is becoming </w:t>
      </w:r>
      <w:proofErr w:type="gramStart"/>
      <w:r w:rsidRPr="001F5EE8">
        <w:t>evidence-dependent</w:t>
      </w:r>
      <w:proofErr w:type="gramEnd"/>
      <w:r w:rsidRPr="001F5EE8">
        <w:t>.</w:t>
      </w:r>
    </w:p>
    <w:p w14:paraId="5E420978" w14:textId="77777777" w:rsidR="001F5EE8" w:rsidRPr="001F5EE8" w:rsidRDefault="001F5EE8" w:rsidP="001F5EE8">
      <w:r w:rsidRPr="001F5EE8">
        <w:t>Rather than adding more reporting obligations, many recent initiatives appear focused on strengthening the organizational capabilities that make trustworthy reporting possible.</w:t>
      </w:r>
    </w:p>
    <w:p w14:paraId="26722AFE" w14:textId="77777777" w:rsidR="001F5EE8" w:rsidRPr="001F5EE8" w:rsidRDefault="001F5EE8" w:rsidP="001F5EE8">
      <w:r w:rsidRPr="001F5EE8">
        <w:pict w14:anchorId="29B3682A">
          <v:rect id="_x0000_i1110" style="width:486pt;height:.75pt" o:hrpct="0" o:hralign="center" o:hrstd="t" o:hr="t" fillcolor="#a0a0a0" stroked="f"/>
        </w:pict>
      </w:r>
    </w:p>
    <w:p w14:paraId="04E8296B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Evidence Infrastructure Perspective</w:t>
      </w:r>
    </w:p>
    <w:p w14:paraId="5989AADD" w14:textId="77777777" w:rsidR="001F5EE8" w:rsidRPr="001F5EE8" w:rsidRDefault="001F5EE8" w:rsidP="001F5EE8">
      <w:r w:rsidRPr="001F5EE8">
        <w:t>Viewed together, these developments suggest that sustainability may be entering a new stage of institutional maturity.</w:t>
      </w:r>
    </w:p>
    <w:p w14:paraId="116CB495" w14:textId="77777777" w:rsidR="001F5EE8" w:rsidRPr="001F5EE8" w:rsidRDefault="001F5EE8" w:rsidP="001F5EE8">
      <w:r w:rsidRPr="001F5EE8">
        <w:t>Reporting remains essential.</w:t>
      </w:r>
    </w:p>
    <w:p w14:paraId="125878DF" w14:textId="77777777" w:rsidR="001F5EE8" w:rsidRPr="001F5EE8" w:rsidRDefault="001F5EE8" w:rsidP="001F5EE8">
      <w:r w:rsidRPr="001F5EE8">
        <w:t>Assurance remains essential.</w:t>
      </w:r>
    </w:p>
    <w:p w14:paraId="6721B416" w14:textId="77777777" w:rsidR="001F5EE8" w:rsidRPr="001F5EE8" w:rsidRDefault="001F5EE8" w:rsidP="001F5EE8">
      <w:r w:rsidRPr="001F5EE8">
        <w:t>Governance remains essential.</w:t>
      </w:r>
    </w:p>
    <w:p w14:paraId="1306AF39" w14:textId="77777777" w:rsidR="001F5EE8" w:rsidRPr="001F5EE8" w:rsidRDefault="001F5EE8" w:rsidP="001F5EE8">
      <w:r w:rsidRPr="001F5EE8">
        <w:t>Yet all three increasingly depend on something that exists much earlier.</w:t>
      </w:r>
    </w:p>
    <w:p w14:paraId="027CE185" w14:textId="77777777" w:rsidR="001F5EE8" w:rsidRPr="001F5EE8" w:rsidRDefault="001F5EE8" w:rsidP="001F5EE8">
      <w:r w:rsidRPr="001F5EE8">
        <w:t>Organizations must first possess the capability to generate reliable, structured and decision-useful evidence throughout everyday operations.</w:t>
      </w:r>
    </w:p>
    <w:p w14:paraId="0BE46D8E" w14:textId="77777777" w:rsidR="001F5EE8" w:rsidRPr="001F5EE8" w:rsidRDefault="001F5EE8" w:rsidP="001F5EE8">
      <w:r w:rsidRPr="001F5EE8">
        <w:t>This does not represent another reporting framework.</w:t>
      </w:r>
    </w:p>
    <w:p w14:paraId="554BA9F1" w14:textId="77777777" w:rsidR="001F5EE8" w:rsidRPr="001F5EE8" w:rsidRDefault="001F5EE8" w:rsidP="001F5EE8">
      <w:r w:rsidRPr="001F5EE8">
        <w:t>Nor another assurance framework.</w:t>
      </w:r>
    </w:p>
    <w:p w14:paraId="52C36CB7" w14:textId="77777777" w:rsidR="001F5EE8" w:rsidRPr="001F5EE8" w:rsidRDefault="001F5EE8" w:rsidP="001F5EE8">
      <w:r w:rsidRPr="001F5EE8">
        <w:t>Instead, it reflects growing recognition that trustworthy disclosures depend on trustworthy operational foundations.</w:t>
      </w:r>
    </w:p>
    <w:p w14:paraId="2E2E81CC" w14:textId="77777777" w:rsidR="001F5EE8" w:rsidRPr="001F5EE8" w:rsidRDefault="001F5EE8" w:rsidP="001F5EE8">
      <w:r w:rsidRPr="001F5EE8">
        <w:lastRenderedPageBreak/>
        <w:t>Viewed through this perspective, the discussion surrounding Evidence Infrastructure becomes less about reporting itself and more about the institutional capability required before reporting begins.</w:t>
      </w:r>
    </w:p>
    <w:p w14:paraId="4936365E" w14:textId="77777777" w:rsidR="001F5EE8" w:rsidRPr="001F5EE8" w:rsidRDefault="001F5EE8" w:rsidP="001F5EE8">
      <w:r w:rsidRPr="001F5EE8">
        <w:t>See content credentials</w:t>
      </w:r>
    </w:p>
    <w:p w14:paraId="3FD08406" w14:textId="3C0E80C3" w:rsidR="001F5EE8" w:rsidRPr="001F5EE8" w:rsidRDefault="001F5EE8" w:rsidP="001F5EE8">
      <w:r w:rsidRPr="001F5EE8">
        <w:lastRenderedPageBreak/>
        <w:drawing>
          <wp:inline distT="0" distB="0" distL="0" distR="0" wp14:anchorId="62AFD664" wp14:editId="04C95D57">
            <wp:extent cx="5274310" cy="7864475"/>
            <wp:effectExtent l="0" t="0" r="2540" b="3175"/>
            <wp:docPr id="1685736554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5A5C8" w14:textId="77777777" w:rsidR="001F5EE8" w:rsidRPr="001F5EE8" w:rsidRDefault="001F5EE8" w:rsidP="001F5EE8">
      <w:r w:rsidRPr="001F5EE8">
        <w:pict w14:anchorId="0EC0B0F1">
          <v:rect id="_x0000_i1112" style="width:486pt;height:.75pt" o:hrpct="0" o:hralign="center" o:hrstd="t" o:hr="t" fillcolor="#a0a0a0" stroked="f"/>
        </w:pict>
      </w:r>
    </w:p>
    <w:p w14:paraId="7F95CE0E" w14:textId="77777777" w:rsidR="001F5EE8" w:rsidRPr="001F5EE8" w:rsidRDefault="001F5EE8" w:rsidP="001F5EE8">
      <w:pPr>
        <w:rPr>
          <w:b/>
          <w:bCs/>
        </w:rPr>
      </w:pPr>
      <w:r w:rsidRPr="001F5EE8">
        <w:rPr>
          <w:b/>
          <w:bCs/>
        </w:rPr>
        <w:t>Closing Reflection</w:t>
      </w:r>
    </w:p>
    <w:p w14:paraId="310EFE93" w14:textId="77777777" w:rsidR="001F5EE8" w:rsidRPr="001F5EE8" w:rsidRDefault="001F5EE8" w:rsidP="001F5EE8">
      <w:r w:rsidRPr="001F5EE8">
        <w:lastRenderedPageBreak/>
        <w:t>Across Europe.</w:t>
      </w:r>
    </w:p>
    <w:p w14:paraId="27492140" w14:textId="77777777" w:rsidR="001F5EE8" w:rsidRPr="001F5EE8" w:rsidRDefault="001F5EE8" w:rsidP="001F5EE8">
      <w:r w:rsidRPr="001F5EE8">
        <w:t>Across international standard setters.</w:t>
      </w:r>
    </w:p>
    <w:p w14:paraId="3B8D518B" w14:textId="77777777" w:rsidR="001F5EE8" w:rsidRPr="001F5EE8" w:rsidRDefault="001F5EE8" w:rsidP="001F5EE8">
      <w:r w:rsidRPr="001F5EE8">
        <w:t>Across development organizations.</w:t>
      </w:r>
    </w:p>
    <w:p w14:paraId="377E0B4D" w14:textId="77777777" w:rsidR="001F5EE8" w:rsidRPr="001F5EE8" w:rsidRDefault="001F5EE8" w:rsidP="001F5EE8">
      <w:r w:rsidRPr="001F5EE8">
        <w:t>Across investment institutions.</w:t>
      </w:r>
    </w:p>
    <w:p w14:paraId="79845F96" w14:textId="77777777" w:rsidR="001F5EE8" w:rsidRPr="001F5EE8" w:rsidRDefault="001F5EE8" w:rsidP="001F5EE8">
      <w:r w:rsidRPr="001F5EE8">
        <w:t>Across implementation guidance.</w:t>
      </w:r>
    </w:p>
    <w:p w14:paraId="6653FCCB" w14:textId="77777777" w:rsidR="001F5EE8" w:rsidRPr="001F5EE8" w:rsidRDefault="001F5EE8" w:rsidP="001F5EE8">
      <w:r w:rsidRPr="001F5EE8">
        <w:t>A remarkably similar direction continues to emerge.</w:t>
      </w:r>
    </w:p>
    <w:p w14:paraId="3F15E8F7" w14:textId="77777777" w:rsidR="001F5EE8" w:rsidRPr="001F5EE8" w:rsidRDefault="001F5EE8" w:rsidP="001F5EE8">
      <w:r w:rsidRPr="001F5EE8">
        <w:t>The central question is gradually changing.</w:t>
      </w:r>
    </w:p>
    <w:p w14:paraId="469710D0" w14:textId="77777777" w:rsidR="001F5EE8" w:rsidRPr="001F5EE8" w:rsidRDefault="001F5EE8" w:rsidP="001F5EE8">
      <w:r w:rsidRPr="001F5EE8">
        <w:t>From</w:t>
      </w:r>
    </w:p>
    <w:p w14:paraId="2C6CE789" w14:textId="77777777" w:rsidR="001F5EE8" w:rsidRPr="001F5EE8" w:rsidRDefault="001F5EE8" w:rsidP="001F5EE8">
      <w:r w:rsidRPr="001F5EE8">
        <w:rPr>
          <w:b/>
          <w:bCs/>
        </w:rPr>
        <w:t>"How should organizations report sustainability?"</w:t>
      </w:r>
    </w:p>
    <w:p w14:paraId="68FB42CA" w14:textId="77777777" w:rsidR="001F5EE8" w:rsidRPr="001F5EE8" w:rsidRDefault="001F5EE8" w:rsidP="001F5EE8">
      <w:r w:rsidRPr="001F5EE8">
        <w:t>to</w:t>
      </w:r>
    </w:p>
    <w:p w14:paraId="0A3E3F4A" w14:textId="77777777" w:rsidR="001F5EE8" w:rsidRPr="001F5EE8" w:rsidRDefault="001F5EE8" w:rsidP="001F5EE8">
      <w:r w:rsidRPr="001F5EE8">
        <w:rPr>
          <w:b/>
          <w:bCs/>
        </w:rPr>
        <w:t>"What organizational capabilities make trustworthy sustainability reporting possible?"</w:t>
      </w:r>
    </w:p>
    <w:p w14:paraId="110EAFAF" w14:textId="77777777" w:rsidR="001F5EE8" w:rsidRPr="001F5EE8" w:rsidRDefault="001F5EE8" w:rsidP="001F5EE8">
      <w:r w:rsidRPr="001F5EE8">
        <w:t>Perhaps the next evolution of sustainability will not be defined by reporting alone.</w:t>
      </w:r>
    </w:p>
    <w:p w14:paraId="7B769015" w14:textId="77777777" w:rsidR="001F5EE8" w:rsidRPr="001F5EE8" w:rsidRDefault="001F5EE8" w:rsidP="001F5EE8">
      <w:r w:rsidRPr="001F5EE8">
        <w:t>It may increasingly be defined by the institutional capability that exists before disclosure ever begins.</w:t>
      </w:r>
    </w:p>
    <w:p w14:paraId="67B24AD8" w14:textId="77777777" w:rsidR="00F10D07" w:rsidRPr="001F5EE8" w:rsidRDefault="00F10D07"/>
    <w:sectPr w:rsidR="00F10D07" w:rsidRPr="001F5E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1F"/>
    <w:rsid w:val="001F5EE8"/>
    <w:rsid w:val="007E240A"/>
    <w:rsid w:val="0095000C"/>
    <w:rsid w:val="00B159C3"/>
    <w:rsid w:val="00ED741F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2095"/>
  <w15:chartTrackingRefBased/>
  <w15:docId w15:val="{2495A668-FA1F-4A09-A42A-3B73AC8D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74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4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4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4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4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4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4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74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D7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D74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D7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D74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D74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D74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D74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D7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4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D7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4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D74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7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D7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7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74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7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D74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741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F5EE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F5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2026-08-16T09:15:00Z</dcterms:created>
  <dcterms:modified xsi:type="dcterms:W3CDTF">2026-08-16T09:15:00Z</dcterms:modified>
</cp:coreProperties>
</file>