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A5D03" w14:textId="77777777" w:rsidR="00F04E85" w:rsidRDefault="00F04E85" w:rsidP="00F04E85">
      <w:pPr>
        <w:rPr>
          <w:b/>
          <w:bCs/>
        </w:rPr>
      </w:pPr>
      <w:r w:rsidRPr="00F04E85">
        <w:rPr>
          <w:b/>
          <w:bCs/>
        </w:rPr>
        <w:t xml:space="preserve">Evidence Infrastructure Signal · 004 </w:t>
      </w:r>
    </w:p>
    <w:p w14:paraId="2659F320" w14:textId="35AEF218" w:rsidR="00F04E85" w:rsidRPr="00F04E85" w:rsidRDefault="00F04E85" w:rsidP="00F04E85">
      <w:pPr>
        <w:rPr>
          <w:b/>
          <w:bCs/>
        </w:rPr>
      </w:pPr>
      <w:r w:rsidRPr="00F04E85">
        <w:rPr>
          <w:b/>
          <w:bCs/>
        </w:rPr>
        <w:t>Why Sustainability Ecosystems Are Beginning to Depend on Evidence Infrastructure</w:t>
      </w:r>
    </w:p>
    <w:p w14:paraId="3D4ABE35" w14:textId="77777777" w:rsidR="00F04E85" w:rsidRDefault="00F04E85" w:rsidP="00F04E85">
      <w:r w:rsidRPr="00F04E85">
        <w:t>May 31, 2026</w:t>
      </w:r>
    </w:p>
    <w:p w14:paraId="591C6595" w14:textId="78DF9DA0" w:rsidR="00F04E85" w:rsidRPr="00F04E85" w:rsidRDefault="00F04E85" w:rsidP="00F04E85">
      <w:r w:rsidRPr="00F04E85">
        <w:pict w14:anchorId="3171E15E">
          <v:rect id="_x0000_i1118" style="width:486pt;height:.75pt" o:hrpct="0" o:hralign="center" o:hrstd="t" o:hr="t" fillcolor="#a0a0a0" stroked="f"/>
        </w:pict>
      </w:r>
    </w:p>
    <w:p w14:paraId="776FC5B3" w14:textId="77777777" w:rsidR="00F04E85" w:rsidRPr="00F04E85" w:rsidRDefault="00F04E85" w:rsidP="00F04E85">
      <w:pPr>
        <w:rPr>
          <w:b/>
          <w:bCs/>
        </w:rPr>
      </w:pPr>
      <w:r w:rsidRPr="00F04E85">
        <w:rPr>
          <w:b/>
          <w:bCs/>
        </w:rPr>
        <w:t>From Framework Interoperability to Infrastructure Convergence</w:t>
      </w:r>
    </w:p>
    <w:p w14:paraId="16006B0D" w14:textId="77777777" w:rsidR="00F04E85" w:rsidRPr="00F04E85" w:rsidRDefault="00F04E85" w:rsidP="00F04E85">
      <w:r w:rsidRPr="00F04E85">
        <w:t>Over the past several months, I have spent considerable time reviewing publications, consultation papers, implementation guidance, interoperability initiatives, and ecosystem developments across IFRS, ISSB, GRI, TNFD, SBTN, ESRS, COSO, and related sustainability environments.</w:t>
      </w:r>
    </w:p>
    <w:p w14:paraId="2917917D" w14:textId="77777777" w:rsidR="00F04E85" w:rsidRPr="00F04E85" w:rsidRDefault="00F04E85" w:rsidP="00F04E85">
      <w:r w:rsidRPr="00F04E85">
        <w:t>One observation increasingly stands out.</w:t>
      </w:r>
    </w:p>
    <w:p w14:paraId="083531FE" w14:textId="77777777" w:rsidR="00F04E85" w:rsidRPr="00F04E85" w:rsidRDefault="00F04E85" w:rsidP="00F04E85">
      <w:r w:rsidRPr="00F04E85">
        <w:t>Different sustainability ecosystems appear to be moving toward a similar structural question.</w:t>
      </w:r>
    </w:p>
    <w:p w14:paraId="7BCB9EFB" w14:textId="77777777" w:rsidR="00F04E85" w:rsidRPr="00F04E85" w:rsidRDefault="00F04E85" w:rsidP="00F04E85">
      <w:r w:rsidRPr="00F04E85">
        <w:t>Not a reporting question.</w:t>
      </w:r>
    </w:p>
    <w:p w14:paraId="4D9F0ED9" w14:textId="77777777" w:rsidR="00F04E85" w:rsidRPr="00F04E85" w:rsidRDefault="00F04E85" w:rsidP="00F04E85">
      <w:r w:rsidRPr="00F04E85">
        <w:t>Not a framework question.</w:t>
      </w:r>
    </w:p>
    <w:p w14:paraId="6A098AD9" w14:textId="77777777" w:rsidR="00F04E85" w:rsidRPr="00F04E85" w:rsidRDefault="00F04E85" w:rsidP="00F04E85">
      <w:r w:rsidRPr="00F04E85">
        <w:t>And not even an interoperability question alone.</w:t>
      </w:r>
    </w:p>
    <w:p w14:paraId="0B2095E1" w14:textId="77777777" w:rsidR="00F04E85" w:rsidRPr="00F04E85" w:rsidRDefault="00F04E85" w:rsidP="00F04E85">
      <w:r w:rsidRPr="00F04E85">
        <w:t>Increasingly, the discussion appears to be shifting toward infrastructure.</w:t>
      </w:r>
    </w:p>
    <w:p w14:paraId="7C22938E" w14:textId="77777777" w:rsidR="00F04E85" w:rsidRPr="00F04E85" w:rsidRDefault="00F04E85" w:rsidP="00F04E85">
      <w:r w:rsidRPr="00F04E85">
        <w:pict w14:anchorId="37B835C0">
          <v:rect id="_x0000_i1095" style="width:486pt;height:.75pt" o:hrpct="0" o:hralign="center" o:hrstd="t" o:hr="t" fillcolor="#a0a0a0" stroked="f"/>
        </w:pict>
      </w:r>
    </w:p>
    <w:p w14:paraId="55839EFA" w14:textId="77777777" w:rsidR="00F04E85" w:rsidRPr="00F04E85" w:rsidRDefault="00F04E85" w:rsidP="00F04E85">
      <w:r w:rsidRPr="00F04E85">
        <w:t>Historically, sustainability discussions have focused primarily on:</w:t>
      </w:r>
    </w:p>
    <w:p w14:paraId="3576C858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disclosure requirements</w:t>
      </w:r>
    </w:p>
    <w:p w14:paraId="28F0A48C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reporting frameworks</w:t>
      </w:r>
    </w:p>
    <w:p w14:paraId="32E55AC3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governance structures</w:t>
      </w:r>
    </w:p>
    <w:p w14:paraId="23D7C4C1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assurance processes</w:t>
      </w:r>
    </w:p>
    <w:p w14:paraId="27A3F8C1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regulatory compliance</w:t>
      </w:r>
    </w:p>
    <w:p w14:paraId="588AD961" w14:textId="77777777" w:rsidR="00F04E85" w:rsidRPr="00F04E85" w:rsidRDefault="00F04E85" w:rsidP="00F04E85">
      <w:r w:rsidRPr="00F04E85">
        <w:t>These remain essential.</w:t>
      </w:r>
    </w:p>
    <w:p w14:paraId="61C25333" w14:textId="77777777" w:rsidR="00F04E85" w:rsidRPr="00F04E85" w:rsidRDefault="00F04E85" w:rsidP="00F04E85">
      <w:r w:rsidRPr="00F04E85">
        <w:lastRenderedPageBreak/>
        <w:t>However, as sustainability ecosystems become more interconnected, another layer is gradually becoming visible beneath them.</w:t>
      </w:r>
    </w:p>
    <w:p w14:paraId="76FEBA1E" w14:textId="77777777" w:rsidR="00F04E85" w:rsidRPr="00F04E85" w:rsidRDefault="00F04E85" w:rsidP="00F04E85">
      <w:r w:rsidRPr="00F04E85">
        <w:t>A layer that is rarely discussed directly.</w:t>
      </w:r>
    </w:p>
    <w:p w14:paraId="25371500" w14:textId="77777777" w:rsidR="00F04E85" w:rsidRPr="00F04E85" w:rsidRDefault="00F04E85" w:rsidP="00F04E85">
      <w:r w:rsidRPr="00F04E85">
        <w:t>Yet one that increasingly influences how all of the above function in practice.</w:t>
      </w:r>
    </w:p>
    <w:p w14:paraId="4D2D5D77" w14:textId="77777777" w:rsidR="00F04E85" w:rsidRPr="00F04E85" w:rsidRDefault="00F04E85" w:rsidP="00F04E85">
      <w:r w:rsidRPr="00F04E85">
        <w:t xml:space="preserve">The infrastructure conditions </w:t>
      </w:r>
      <w:proofErr w:type="gramStart"/>
      <w:r w:rsidRPr="00F04E85">
        <w:t>beneath</w:t>
      </w:r>
      <w:proofErr w:type="gramEnd"/>
      <w:r w:rsidRPr="00F04E85">
        <w:t xml:space="preserve"> disclosure.</w:t>
      </w:r>
    </w:p>
    <w:p w14:paraId="60678E79" w14:textId="77777777" w:rsidR="00F04E85" w:rsidRPr="00F04E85" w:rsidRDefault="00F04E85" w:rsidP="00F04E85">
      <w:r w:rsidRPr="00F04E85">
        <w:pict w14:anchorId="30F2E1B7">
          <v:rect id="_x0000_i1096" style="width:486pt;height:.75pt" o:hrpct="0" o:hralign="center" o:hrstd="t" o:hr="t" fillcolor="#a0a0a0" stroked="f"/>
        </w:pict>
      </w:r>
    </w:p>
    <w:p w14:paraId="7FD1958A" w14:textId="77777777" w:rsidR="00F04E85" w:rsidRPr="00F04E85" w:rsidRDefault="00F04E85" w:rsidP="00F04E85">
      <w:r w:rsidRPr="00F04E85">
        <w:t>Today, organizations are increasingly expected to operate across:</w:t>
      </w:r>
    </w:p>
    <w:p w14:paraId="2662CA51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multiple frameworks</w:t>
      </w:r>
    </w:p>
    <w:p w14:paraId="36F85094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multiple jurisdictions</w:t>
      </w:r>
    </w:p>
    <w:p w14:paraId="6F381EB8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multiple supply chains</w:t>
      </w:r>
    </w:p>
    <w:p w14:paraId="56FF7AB2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multiple governance environments</w:t>
      </w:r>
    </w:p>
    <w:p w14:paraId="2212D043" w14:textId="77777777" w:rsidR="00F04E85" w:rsidRPr="00F04E85" w:rsidRDefault="00F04E85" w:rsidP="00F04E85">
      <w:r w:rsidRPr="00F04E85">
        <w:rPr>
          <w:rFonts w:ascii="Segoe UI Emoji" w:hAnsi="Segoe UI Emoji" w:cs="Segoe UI Emoji"/>
        </w:rPr>
        <w:t>✅</w:t>
      </w:r>
      <w:r w:rsidRPr="00F04E85">
        <w:t xml:space="preserve"> multiple reporting ecosystems</w:t>
      </w:r>
    </w:p>
    <w:p w14:paraId="46CC6CC3" w14:textId="77777777" w:rsidR="00F04E85" w:rsidRPr="00F04E85" w:rsidRDefault="00F04E85" w:rsidP="00F04E85">
      <w:r w:rsidRPr="00F04E85">
        <w:t>Information generated within these environments is often expected to remain:</w:t>
      </w:r>
    </w:p>
    <w:p w14:paraId="2B754730" w14:textId="77777777" w:rsidR="00F04E85" w:rsidRPr="00F04E85" w:rsidRDefault="00F04E85" w:rsidP="00F04E85">
      <w:r w:rsidRPr="00F04E85">
        <w:t>• traceable</w:t>
      </w:r>
    </w:p>
    <w:p w14:paraId="4D38C7D1" w14:textId="77777777" w:rsidR="00F04E85" w:rsidRPr="00F04E85" w:rsidRDefault="00F04E85" w:rsidP="00F04E85">
      <w:r w:rsidRPr="00F04E85">
        <w:t>• comparable</w:t>
      </w:r>
    </w:p>
    <w:p w14:paraId="16566C6D" w14:textId="77777777" w:rsidR="00F04E85" w:rsidRPr="00F04E85" w:rsidRDefault="00F04E85" w:rsidP="00F04E85">
      <w:r w:rsidRPr="00F04E85">
        <w:t>• reusable</w:t>
      </w:r>
    </w:p>
    <w:p w14:paraId="0C8A60BA" w14:textId="77777777" w:rsidR="00F04E85" w:rsidRPr="00F04E85" w:rsidRDefault="00F04E85" w:rsidP="00F04E85">
      <w:r w:rsidRPr="00F04E85">
        <w:t>• verifiable</w:t>
      </w:r>
    </w:p>
    <w:p w14:paraId="33AD6BDB" w14:textId="77777777" w:rsidR="00F04E85" w:rsidRPr="00F04E85" w:rsidRDefault="00F04E85" w:rsidP="00F04E85">
      <w:r w:rsidRPr="00F04E85">
        <w:t>• machine-readable</w:t>
      </w:r>
    </w:p>
    <w:p w14:paraId="1F0F7173" w14:textId="77777777" w:rsidR="00F04E85" w:rsidRPr="00F04E85" w:rsidRDefault="00F04E85" w:rsidP="00F04E85">
      <w:r w:rsidRPr="00F04E85">
        <w:t>• interoperable</w:t>
      </w:r>
    </w:p>
    <w:p w14:paraId="2E8007CB" w14:textId="77777777" w:rsidR="00F04E85" w:rsidRPr="00F04E85" w:rsidRDefault="00F04E85" w:rsidP="00F04E85">
      <w:r w:rsidRPr="00F04E85">
        <w:t>across different systems, institutions, and reporting cycles.</w:t>
      </w:r>
    </w:p>
    <w:p w14:paraId="00B7C760" w14:textId="77777777" w:rsidR="00F04E85" w:rsidRPr="00F04E85" w:rsidRDefault="00F04E85" w:rsidP="00F04E85">
      <w:r w:rsidRPr="00F04E85">
        <w:t>This creates a challenge that extends beyond disclosure itself.</w:t>
      </w:r>
    </w:p>
    <w:p w14:paraId="25684C13" w14:textId="77777777" w:rsidR="00F04E85" w:rsidRPr="00F04E85" w:rsidRDefault="00F04E85" w:rsidP="00F04E85">
      <w:r w:rsidRPr="00F04E85">
        <w:t>A challenge of continuity.</w:t>
      </w:r>
    </w:p>
    <w:p w14:paraId="2D3B3019" w14:textId="77777777" w:rsidR="00F04E85" w:rsidRPr="00F04E85" w:rsidRDefault="00F04E85" w:rsidP="00F04E85">
      <w:r w:rsidRPr="00F04E85">
        <w:pict w14:anchorId="70C9F096">
          <v:rect id="_x0000_i1097" style="width:486pt;height:.75pt" o:hrpct="0" o:hralign="center" o:hrstd="t" o:hr="t" fillcolor="#a0a0a0" stroked="f"/>
        </w:pict>
      </w:r>
    </w:p>
    <w:p w14:paraId="52B10117" w14:textId="77777777" w:rsidR="00F04E85" w:rsidRPr="00F04E85" w:rsidRDefault="00F04E85" w:rsidP="00F04E85">
      <w:r w:rsidRPr="00F04E85">
        <w:t>For many years, sustainability conversations largely focused on questions such as:</w:t>
      </w:r>
    </w:p>
    <w:p w14:paraId="6B83B4EB" w14:textId="77777777" w:rsidR="00F04E85" w:rsidRPr="00F04E85" w:rsidRDefault="00F04E85" w:rsidP="00F04E85">
      <w:r w:rsidRPr="00F04E85">
        <w:lastRenderedPageBreak/>
        <w:t>How should information be disclosed?</w:t>
      </w:r>
    </w:p>
    <w:p w14:paraId="36C0908F" w14:textId="77777777" w:rsidR="00F04E85" w:rsidRPr="00F04E85" w:rsidRDefault="00F04E85" w:rsidP="00F04E85">
      <w:r w:rsidRPr="00F04E85">
        <w:t>Which framework should be applied?</w:t>
      </w:r>
    </w:p>
    <w:p w14:paraId="14769B17" w14:textId="77777777" w:rsidR="00F04E85" w:rsidRPr="00F04E85" w:rsidRDefault="00F04E85" w:rsidP="00F04E85">
      <w:r w:rsidRPr="00F04E85">
        <w:t>What information is material?</w:t>
      </w:r>
    </w:p>
    <w:p w14:paraId="25286C5E" w14:textId="77777777" w:rsidR="00F04E85" w:rsidRPr="00F04E85" w:rsidRDefault="00F04E85" w:rsidP="00F04E85">
      <w:r w:rsidRPr="00F04E85">
        <w:t>What assurance processes are required?</w:t>
      </w:r>
    </w:p>
    <w:p w14:paraId="1AD20FAB" w14:textId="77777777" w:rsidR="00F04E85" w:rsidRPr="00F04E85" w:rsidRDefault="00F04E85" w:rsidP="00F04E85">
      <w:r w:rsidRPr="00F04E85">
        <w:t>These questions remain important.</w:t>
      </w:r>
    </w:p>
    <w:p w14:paraId="07AFCB79" w14:textId="77777777" w:rsidR="00F04E85" w:rsidRPr="00F04E85" w:rsidRDefault="00F04E85" w:rsidP="00F04E85">
      <w:r w:rsidRPr="00F04E85">
        <w:t>However, an additional question is increasingly emerging beneath them:</w:t>
      </w:r>
    </w:p>
    <w:p w14:paraId="7E1D84D8" w14:textId="77777777" w:rsidR="00F04E85" w:rsidRPr="00F04E85" w:rsidRDefault="00F04E85" w:rsidP="00F04E85">
      <w:r w:rsidRPr="00F04E85">
        <w:t>How can sustainability-related evidence remain continuously available across fragmented operational environments?</w:t>
      </w:r>
    </w:p>
    <w:p w14:paraId="4D7E52E5" w14:textId="77777777" w:rsidR="00F04E85" w:rsidRPr="00F04E85" w:rsidRDefault="00F04E85" w:rsidP="00F04E85">
      <w:r w:rsidRPr="00F04E85">
        <w:pict w14:anchorId="0E1F92CC">
          <v:rect id="_x0000_i1098" style="width:486pt;height:.75pt" o:hrpct="0" o:hralign="center" o:hrstd="t" o:hr="t" fillcolor="#a0a0a0" stroked="f"/>
        </w:pict>
      </w:r>
    </w:p>
    <w:p w14:paraId="023F01EC" w14:textId="77777777" w:rsidR="00F04E85" w:rsidRPr="00F04E85" w:rsidRDefault="00F04E85" w:rsidP="00F04E85">
      <w:r w:rsidRPr="00F04E85">
        <w:t>Recent developments across multiple ecosystems appear to reflect this evolution.</w:t>
      </w:r>
    </w:p>
    <w:p w14:paraId="46396F56" w14:textId="77777777" w:rsidR="00F04E85" w:rsidRPr="00F04E85" w:rsidRDefault="00F04E85" w:rsidP="00F04E85">
      <w:r w:rsidRPr="00F04E85">
        <w:t>IFRS Sustainability Disclosure Standards continue to advance machine-readable reporting environments and interoperability initiatives.</w:t>
      </w:r>
    </w:p>
    <w:p w14:paraId="2470FD5A" w14:textId="77777777" w:rsidR="00F04E85" w:rsidRPr="00F04E85" w:rsidRDefault="00F04E85" w:rsidP="00F04E85">
      <w:r w:rsidRPr="00F04E85">
        <w:t>GRI continues to explore implementation consistency, due diligence practices, and operational visibility.</w:t>
      </w:r>
    </w:p>
    <w:p w14:paraId="1DB43EA3" w14:textId="77777777" w:rsidR="00F04E85" w:rsidRPr="00F04E85" w:rsidRDefault="00F04E85" w:rsidP="00F04E85">
      <w:r w:rsidRPr="00F04E85">
        <w:t>TNFD increasingly emphasizes traceability, location-specific information, and decision-useful nature-related information.</w:t>
      </w:r>
    </w:p>
    <w:p w14:paraId="26D3BDFF" w14:textId="77777777" w:rsidR="00F04E85" w:rsidRPr="00F04E85" w:rsidRDefault="00F04E85" w:rsidP="00F04E85">
      <w:r w:rsidRPr="00F04E85">
        <w:t>SBTN depends upon maintaining continuity between sustainability targets and operational reality.</w:t>
      </w:r>
    </w:p>
    <w:p w14:paraId="242C9DC1" w14:textId="77777777" w:rsidR="00F04E85" w:rsidRPr="00F04E85" w:rsidRDefault="00F04E85" w:rsidP="00F04E85">
      <w:r w:rsidRPr="00F04E85">
        <w:t>Assurance and verification ecosystems increasingly require evidence that remains usable across different reporting cycles and governance environments.</w:t>
      </w:r>
    </w:p>
    <w:p w14:paraId="5EACBED7" w14:textId="77777777" w:rsidR="00F04E85" w:rsidRPr="00F04E85" w:rsidRDefault="00F04E85" w:rsidP="00F04E85">
      <w:r w:rsidRPr="00F04E85">
        <w:t>Each ecosystem serves a different purpose.</w:t>
      </w:r>
    </w:p>
    <w:p w14:paraId="2422341F" w14:textId="77777777" w:rsidR="00F04E85" w:rsidRPr="00F04E85" w:rsidRDefault="00F04E85" w:rsidP="00F04E85">
      <w:r w:rsidRPr="00F04E85">
        <w:t>Each operates under different governance structures.</w:t>
      </w:r>
    </w:p>
    <w:p w14:paraId="4F363FF5" w14:textId="77777777" w:rsidR="00F04E85" w:rsidRPr="00F04E85" w:rsidRDefault="00F04E85" w:rsidP="00F04E85">
      <w:r w:rsidRPr="00F04E85">
        <w:t>Each addresses different stakeholder needs.</w:t>
      </w:r>
    </w:p>
    <w:p w14:paraId="6F408AC5" w14:textId="77777777" w:rsidR="00F04E85" w:rsidRPr="00F04E85" w:rsidRDefault="00F04E85" w:rsidP="00F04E85">
      <w:r w:rsidRPr="00F04E85">
        <w:t>Yet an increasingly similar structural condition appears to be emerging beneath them.</w:t>
      </w:r>
    </w:p>
    <w:p w14:paraId="1A188F92" w14:textId="77777777" w:rsidR="00F04E85" w:rsidRPr="00F04E85" w:rsidRDefault="00F04E85" w:rsidP="00F04E85">
      <w:r w:rsidRPr="00F04E85">
        <w:lastRenderedPageBreak/>
        <w:t>The need for continuity-preserved evidence.</w:t>
      </w:r>
    </w:p>
    <w:p w14:paraId="3B488C03" w14:textId="77777777" w:rsidR="00F04E85" w:rsidRPr="00F04E85" w:rsidRDefault="00F04E85" w:rsidP="00F04E85">
      <w:r w:rsidRPr="00F04E85">
        <w:pict w14:anchorId="6C4F4997">
          <v:rect id="_x0000_i1099" style="width:486pt;height:.75pt" o:hrpct="0" o:hralign="center" o:hrstd="t" o:hr="t" fillcolor="#a0a0a0" stroked="f"/>
        </w:pict>
      </w:r>
    </w:p>
    <w:p w14:paraId="69301CDD" w14:textId="77777777" w:rsidR="00F04E85" w:rsidRPr="00F04E85" w:rsidRDefault="00F04E85" w:rsidP="00F04E85">
      <w:r w:rsidRPr="00F04E85">
        <w:t>This observation suggests a subtle but important shift.</w:t>
      </w:r>
    </w:p>
    <w:p w14:paraId="75D038F4" w14:textId="77777777" w:rsidR="00F04E85" w:rsidRPr="00F04E85" w:rsidRDefault="00F04E85" w:rsidP="00F04E85">
      <w:r w:rsidRPr="00F04E85">
        <w:t>The discussion may be evolving:</w:t>
      </w:r>
    </w:p>
    <w:p w14:paraId="5025CD58" w14:textId="77777777" w:rsidR="00F04E85" w:rsidRPr="00F04E85" w:rsidRDefault="00F04E85" w:rsidP="00F04E85">
      <w:r w:rsidRPr="00F04E85">
        <w:t>From:</w:t>
      </w:r>
    </w:p>
    <w:p w14:paraId="5543879A" w14:textId="77777777" w:rsidR="00F04E85" w:rsidRPr="00F04E85" w:rsidRDefault="00F04E85" w:rsidP="00F04E85">
      <w:r w:rsidRPr="00F04E85">
        <w:rPr>
          <w:b/>
          <w:bCs/>
        </w:rPr>
        <w:t>"How can frameworks become interoperable?"</w:t>
      </w:r>
    </w:p>
    <w:p w14:paraId="1AB60899" w14:textId="77777777" w:rsidR="00F04E85" w:rsidRPr="00F04E85" w:rsidRDefault="00F04E85" w:rsidP="00F04E85">
      <w:r w:rsidRPr="00F04E85">
        <w:t>Toward:</w:t>
      </w:r>
    </w:p>
    <w:p w14:paraId="54748D67" w14:textId="77777777" w:rsidR="00F04E85" w:rsidRPr="00F04E85" w:rsidRDefault="00F04E85" w:rsidP="00F04E85">
      <w:r w:rsidRPr="00F04E85">
        <w:rPr>
          <w:b/>
          <w:bCs/>
        </w:rPr>
        <w:t>"What infrastructure conditions make interoperability possible?"</w:t>
      </w:r>
    </w:p>
    <w:p w14:paraId="16618E9F" w14:textId="77777777" w:rsidR="00F04E85" w:rsidRPr="00F04E85" w:rsidRDefault="00F04E85" w:rsidP="00F04E85">
      <w:r w:rsidRPr="00F04E85">
        <w:t>At first glance, these questions may appear similar.</w:t>
      </w:r>
    </w:p>
    <w:p w14:paraId="37A93A4F" w14:textId="77777777" w:rsidR="00F04E85" w:rsidRPr="00F04E85" w:rsidRDefault="00F04E85" w:rsidP="00F04E85">
      <w:r w:rsidRPr="00F04E85">
        <w:t>In reality, they operate at different layers.</w:t>
      </w:r>
    </w:p>
    <w:p w14:paraId="722ECCA7" w14:textId="77777777" w:rsidR="00F04E85" w:rsidRPr="00F04E85" w:rsidRDefault="00F04E85" w:rsidP="00F04E85">
      <w:r w:rsidRPr="00F04E85">
        <w:t>Interoperability is often visible.</w:t>
      </w:r>
    </w:p>
    <w:p w14:paraId="086E0859" w14:textId="77777777" w:rsidR="00F04E85" w:rsidRPr="00F04E85" w:rsidRDefault="00F04E85" w:rsidP="00F04E85">
      <w:r w:rsidRPr="00F04E85">
        <w:t>Infrastructure conditions usually are not.</w:t>
      </w:r>
    </w:p>
    <w:p w14:paraId="0043048B" w14:textId="77777777" w:rsidR="00F04E85" w:rsidRPr="00F04E85" w:rsidRDefault="00F04E85" w:rsidP="00F04E85">
      <w:r w:rsidRPr="00F04E85">
        <w:t>Yet interoperability frequently depends upon them.</w:t>
      </w:r>
    </w:p>
    <w:p w14:paraId="2612038B" w14:textId="77777777" w:rsidR="00F04E85" w:rsidRPr="00F04E85" w:rsidRDefault="00F04E85" w:rsidP="00F04E85">
      <w:r w:rsidRPr="00F04E85">
        <w:pict w14:anchorId="38C70983">
          <v:rect id="_x0000_i1100" style="width:486pt;height:.75pt" o:hrpct="0" o:hralign="center" o:hrstd="t" o:hr="t" fillcolor="#a0a0a0" stroked="f"/>
        </w:pict>
      </w:r>
    </w:p>
    <w:p w14:paraId="1C1EA412" w14:textId="77777777" w:rsidR="00F04E85" w:rsidRPr="00F04E85" w:rsidRDefault="00F04E85" w:rsidP="00F04E85">
      <w:r w:rsidRPr="00F04E85">
        <w:t>This is where evidence infrastructure becomes increasingly relevant.</w:t>
      </w:r>
    </w:p>
    <w:p w14:paraId="5E890DB8" w14:textId="77777777" w:rsidR="00F04E85" w:rsidRPr="00F04E85" w:rsidRDefault="00F04E85" w:rsidP="00F04E85">
      <w:r w:rsidRPr="00F04E85">
        <w:t>Not as another framework.</w:t>
      </w:r>
    </w:p>
    <w:p w14:paraId="4AE03B1D" w14:textId="77777777" w:rsidR="00F04E85" w:rsidRPr="00F04E85" w:rsidRDefault="00F04E85" w:rsidP="00F04E85">
      <w:r w:rsidRPr="00F04E85">
        <w:t>Not as another reporting methodology.</w:t>
      </w:r>
    </w:p>
    <w:p w14:paraId="17489743" w14:textId="77777777" w:rsidR="00F04E85" w:rsidRPr="00F04E85" w:rsidRDefault="00F04E85" w:rsidP="00F04E85">
      <w:r w:rsidRPr="00F04E85">
        <w:t>Not as another governance authority.</w:t>
      </w:r>
    </w:p>
    <w:p w14:paraId="56DFA301" w14:textId="77777777" w:rsidR="00F04E85" w:rsidRPr="00F04E85" w:rsidRDefault="00F04E85" w:rsidP="00F04E85">
      <w:r w:rsidRPr="00F04E85">
        <w:t>But as a set of structural conditions that help sustainability-related evidence remain:</w:t>
      </w:r>
    </w:p>
    <w:p w14:paraId="5C7D4A02" w14:textId="77777777" w:rsidR="00F04E85" w:rsidRPr="00F04E85" w:rsidRDefault="00F04E85" w:rsidP="00F04E85">
      <w:r w:rsidRPr="00F04E85">
        <w:t>• continuous</w:t>
      </w:r>
    </w:p>
    <w:p w14:paraId="4D8D171A" w14:textId="77777777" w:rsidR="00F04E85" w:rsidRPr="00F04E85" w:rsidRDefault="00F04E85" w:rsidP="00F04E85">
      <w:r w:rsidRPr="00F04E85">
        <w:t>• traceable</w:t>
      </w:r>
    </w:p>
    <w:p w14:paraId="38BC1B42" w14:textId="77777777" w:rsidR="00F04E85" w:rsidRPr="00F04E85" w:rsidRDefault="00F04E85" w:rsidP="00F04E85">
      <w:r w:rsidRPr="00F04E85">
        <w:t>• reusable</w:t>
      </w:r>
    </w:p>
    <w:p w14:paraId="236E9283" w14:textId="77777777" w:rsidR="00F04E85" w:rsidRPr="00F04E85" w:rsidRDefault="00F04E85" w:rsidP="00F04E85">
      <w:r w:rsidRPr="00F04E85">
        <w:t>• machine-readable</w:t>
      </w:r>
    </w:p>
    <w:p w14:paraId="63F775C4" w14:textId="77777777" w:rsidR="00F04E85" w:rsidRPr="00F04E85" w:rsidRDefault="00F04E85" w:rsidP="00F04E85">
      <w:r w:rsidRPr="00F04E85">
        <w:lastRenderedPageBreak/>
        <w:t>• identity-preserved</w:t>
      </w:r>
    </w:p>
    <w:p w14:paraId="276DD9AA" w14:textId="77777777" w:rsidR="00F04E85" w:rsidRPr="00F04E85" w:rsidRDefault="00F04E85" w:rsidP="00F04E85">
      <w:r w:rsidRPr="00F04E85">
        <w:t>• interoperability-ready</w:t>
      </w:r>
    </w:p>
    <w:p w14:paraId="3C441318" w14:textId="77777777" w:rsidR="00F04E85" w:rsidRPr="00F04E85" w:rsidRDefault="00F04E85" w:rsidP="00F04E85">
      <w:r w:rsidRPr="00F04E85">
        <w:t>before disclosure occurs.</w:t>
      </w:r>
    </w:p>
    <w:p w14:paraId="1A9D4C5F" w14:textId="77777777" w:rsidR="00F04E85" w:rsidRPr="00F04E85" w:rsidRDefault="00F04E85" w:rsidP="00F04E85">
      <w:r w:rsidRPr="00F04E85">
        <w:t>See content credentials</w:t>
      </w:r>
    </w:p>
    <w:p w14:paraId="1F87AB62" w14:textId="44647D46" w:rsidR="00F04E85" w:rsidRPr="00F04E85" w:rsidRDefault="00F04E85" w:rsidP="00F04E85">
      <w:r w:rsidRPr="00F04E85">
        <w:drawing>
          <wp:inline distT="0" distB="0" distL="0" distR="0" wp14:anchorId="46C4B08B" wp14:editId="6DDCA2F5">
            <wp:extent cx="5274310" cy="6593205"/>
            <wp:effectExtent l="0" t="0" r="2540" b="0"/>
            <wp:docPr id="558648406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40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6A465" w14:textId="77777777" w:rsidR="00F04E85" w:rsidRPr="00F04E85" w:rsidRDefault="00F04E85" w:rsidP="00F04E85">
      <w:r w:rsidRPr="00F04E85">
        <w:pict w14:anchorId="02B5A90E">
          <v:rect id="_x0000_i1102" style="width:486pt;height:.75pt" o:hrpct="0" o:hralign="center" o:hrstd="t" o:hr="t" fillcolor="#a0a0a0" stroked="f"/>
        </w:pict>
      </w:r>
    </w:p>
    <w:p w14:paraId="099D8FB6" w14:textId="77777777" w:rsidR="00F04E85" w:rsidRPr="00F04E85" w:rsidRDefault="00F04E85" w:rsidP="00F04E85">
      <w:r w:rsidRPr="00F04E85">
        <w:t xml:space="preserve">In many ways, sustainability ecosystems may be entering a new phase of </w:t>
      </w:r>
      <w:r w:rsidRPr="00F04E85">
        <w:lastRenderedPageBreak/>
        <w:t>development.</w:t>
      </w:r>
    </w:p>
    <w:p w14:paraId="7C9EE47F" w14:textId="77777777" w:rsidR="00F04E85" w:rsidRPr="00F04E85" w:rsidRDefault="00F04E85" w:rsidP="00F04E85">
      <w:r w:rsidRPr="00F04E85">
        <w:t>A phase where discussions gradually extend beyond:</w:t>
      </w:r>
    </w:p>
    <w:p w14:paraId="76B0E2DB" w14:textId="77777777" w:rsidR="00F04E85" w:rsidRPr="00F04E85" w:rsidRDefault="00F04E85" w:rsidP="00F04E85">
      <w:r w:rsidRPr="00F04E85">
        <w:t>Frameworks</w:t>
      </w:r>
      <w:r w:rsidRPr="00F04E85">
        <w:rPr>
          <w:rFonts w:ascii="Segoe UI Emoji" w:hAnsi="Segoe UI Emoji" w:cs="Segoe UI Emoji"/>
        </w:rPr>
        <w:t>➡️</w:t>
      </w:r>
      <w:r w:rsidRPr="00F04E85">
        <w:t>Disclosure</w:t>
      </w:r>
      <w:r w:rsidRPr="00F04E85">
        <w:rPr>
          <w:rFonts w:ascii="Segoe UI Emoji" w:hAnsi="Segoe UI Emoji" w:cs="Segoe UI Emoji"/>
        </w:rPr>
        <w:t>➡️</w:t>
      </w:r>
      <w:r w:rsidRPr="00F04E85">
        <w:t>Assurance</w:t>
      </w:r>
    </w:p>
    <w:p w14:paraId="7AFBDC2C" w14:textId="77777777" w:rsidR="00F04E85" w:rsidRPr="00F04E85" w:rsidRDefault="00F04E85" w:rsidP="00F04E85">
      <w:r w:rsidRPr="00F04E85">
        <w:t>and begin to include:</w:t>
      </w:r>
    </w:p>
    <w:p w14:paraId="2B3A847D" w14:textId="77777777" w:rsidR="00F04E85" w:rsidRPr="00F04E85" w:rsidRDefault="00F04E85" w:rsidP="00F04E85">
      <w:r w:rsidRPr="00F04E85">
        <w:t>Infrastructure Conditions</w:t>
      </w:r>
      <w:r w:rsidRPr="00F04E85">
        <w:rPr>
          <w:rFonts w:ascii="Segoe UI Emoji" w:hAnsi="Segoe UI Emoji" w:cs="Segoe UI Emoji"/>
        </w:rPr>
        <w:t>➡️</w:t>
      </w:r>
      <w:r w:rsidRPr="00F04E85">
        <w:t>Evidence Continuity</w:t>
      </w:r>
      <w:r w:rsidRPr="00F04E85">
        <w:rPr>
          <w:rFonts w:ascii="Segoe UI Emoji" w:hAnsi="Segoe UI Emoji" w:cs="Segoe UI Emoji"/>
        </w:rPr>
        <w:t>➡️</w:t>
      </w:r>
      <w:r w:rsidRPr="00F04E85">
        <w:t>Operational Traceability</w:t>
      </w:r>
      <w:r w:rsidRPr="00F04E85">
        <w:rPr>
          <w:rFonts w:ascii="Segoe UI Emoji" w:hAnsi="Segoe UI Emoji" w:cs="Segoe UI Emoji"/>
        </w:rPr>
        <w:t>➡️</w:t>
      </w:r>
      <w:r w:rsidRPr="00F04E85">
        <w:t>Interoperability Readiness</w:t>
      </w:r>
    </w:p>
    <w:p w14:paraId="7EF976AA" w14:textId="77777777" w:rsidR="00F04E85" w:rsidRPr="00F04E85" w:rsidRDefault="00F04E85" w:rsidP="00F04E85">
      <w:r w:rsidRPr="00F04E85">
        <w:pict w14:anchorId="0E23286C">
          <v:rect id="_x0000_i1103" style="width:486pt;height:.75pt" o:hrpct="0" o:hralign="center" o:hrstd="t" o:hr="t" fillcolor="#a0a0a0" stroked="f"/>
        </w:pict>
      </w:r>
    </w:p>
    <w:p w14:paraId="434A4DFF" w14:textId="77777777" w:rsidR="00F04E85" w:rsidRPr="00F04E85" w:rsidRDefault="00F04E85" w:rsidP="00F04E85">
      <w:r w:rsidRPr="00F04E85">
        <w:t>The future challenge may not be creating additional frameworks.</w:t>
      </w:r>
    </w:p>
    <w:p w14:paraId="149EFB64" w14:textId="77777777" w:rsidR="00F04E85" w:rsidRPr="00F04E85" w:rsidRDefault="00F04E85" w:rsidP="00F04E85">
      <w:r w:rsidRPr="00F04E85">
        <w:t>It may be understanding the infrastructure conditions that allow existing frameworks to function together over time.</w:t>
      </w:r>
    </w:p>
    <w:p w14:paraId="321EF74E" w14:textId="77777777" w:rsidR="00F04E85" w:rsidRPr="00F04E85" w:rsidRDefault="00F04E85" w:rsidP="00F04E85">
      <w:r w:rsidRPr="00F04E85">
        <w:t>Because trusted sustainability information ultimately depends upon something deeper than disclosure itself.</w:t>
      </w:r>
    </w:p>
    <w:p w14:paraId="69024C37" w14:textId="77777777" w:rsidR="00F04E85" w:rsidRPr="00F04E85" w:rsidRDefault="00F04E85" w:rsidP="00F04E85">
      <w:r w:rsidRPr="00F04E85">
        <w:t>The ability to maintain continuity beneath disclosure.</w:t>
      </w:r>
    </w:p>
    <w:p w14:paraId="1832D4DE" w14:textId="77777777" w:rsidR="00F04E85" w:rsidRPr="00F04E85" w:rsidRDefault="00F04E85" w:rsidP="00F04E85">
      <w:r w:rsidRPr="00F04E85">
        <w:t>See content credentials</w:t>
      </w:r>
    </w:p>
    <w:p w14:paraId="711CF7ED" w14:textId="341A328E" w:rsidR="00F04E85" w:rsidRPr="00F04E85" w:rsidRDefault="00F04E85" w:rsidP="00F04E85">
      <w:r w:rsidRPr="00F04E85">
        <w:lastRenderedPageBreak/>
        <w:drawing>
          <wp:inline distT="0" distB="0" distL="0" distR="0" wp14:anchorId="75D282C3" wp14:editId="2B4C95C3">
            <wp:extent cx="5274310" cy="7911465"/>
            <wp:effectExtent l="0" t="0" r="2540" b="0"/>
            <wp:docPr id="929618930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50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03089" w14:textId="77777777" w:rsidR="00F04E85" w:rsidRPr="00F04E85" w:rsidRDefault="00F04E85" w:rsidP="00F04E85">
      <w:r w:rsidRPr="00F04E85">
        <w:pict w14:anchorId="27EF6748">
          <v:rect id="_x0000_i1105" style="width:486pt;height:.75pt" o:hrpct="0" o:hralign="center" o:hrstd="t" o:hr="t" fillcolor="#a0a0a0" stroked="f"/>
        </w:pict>
      </w:r>
    </w:p>
    <w:p w14:paraId="2832F846" w14:textId="77777777" w:rsidR="00F04E85" w:rsidRPr="00F04E85" w:rsidRDefault="00F04E85" w:rsidP="00F04E85">
      <w:pPr>
        <w:rPr>
          <w:b/>
          <w:bCs/>
        </w:rPr>
      </w:pPr>
      <w:r w:rsidRPr="00F04E85">
        <w:rPr>
          <w:b/>
          <w:bCs/>
        </w:rPr>
        <w:t>Evidence Infrastructure Signal</w:t>
      </w:r>
    </w:p>
    <w:p w14:paraId="466B5CB0" w14:textId="77777777" w:rsidR="00F04E85" w:rsidRPr="00F04E85" w:rsidRDefault="00F04E85" w:rsidP="00F04E85">
      <w:r w:rsidRPr="00F04E85">
        <w:lastRenderedPageBreak/>
        <w:t>Evidence Infrastructure Signal is an ongoing publication series observing structural shifts across interoperability, traceability and sustainability data ecosystems.</w:t>
      </w:r>
    </w:p>
    <w:p w14:paraId="1FCF9BD0" w14:textId="77777777" w:rsidR="00F04E85" w:rsidRPr="00F04E85" w:rsidRDefault="00F04E85" w:rsidP="00F04E85">
      <w:r w:rsidRPr="00F04E85">
        <w:t>Illustrative ecosystem observations only.</w:t>
      </w:r>
    </w:p>
    <w:p w14:paraId="504428DD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AD"/>
    <w:rsid w:val="007E240A"/>
    <w:rsid w:val="00B159C3"/>
    <w:rsid w:val="00CE5FB3"/>
    <w:rsid w:val="00DF7CAD"/>
    <w:rsid w:val="00F04E85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69EEB"/>
  <w15:chartTrackingRefBased/>
  <w15:docId w15:val="{8AF98936-CC4A-4AC4-B081-C9D0EE88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F7C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7CA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CA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CA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CA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CA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CA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7CA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F7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F7CA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F7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F7CA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F7CA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F7CA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F7CA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F7C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7CA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F7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7C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F7C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7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F7C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7C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7C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7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F7C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7CA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04E85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04E85"/>
    <w:rPr>
      <w:color w:val="605E5C"/>
      <w:shd w:val="clear" w:color="auto" w:fill="E1DFDD"/>
    </w:rPr>
  </w:style>
  <w:style w:type="paragraph" w:styleId="af0">
    <w:name w:val="Date"/>
    <w:basedOn w:val="a"/>
    <w:next w:val="a"/>
    <w:link w:val="af1"/>
    <w:uiPriority w:val="99"/>
    <w:semiHidden/>
    <w:unhideWhenUsed/>
    <w:rsid w:val="00F04E85"/>
    <w:pPr>
      <w:jc w:val="right"/>
    </w:pPr>
  </w:style>
  <w:style w:type="character" w:customStyle="1" w:styleId="af1">
    <w:name w:val="日期 字元"/>
    <w:basedOn w:val="a0"/>
    <w:link w:val="af0"/>
    <w:uiPriority w:val="99"/>
    <w:semiHidden/>
    <w:rsid w:val="00F04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2026-08-16T09:27:00Z</dcterms:created>
  <dcterms:modified xsi:type="dcterms:W3CDTF">2026-08-16T09:28:00Z</dcterms:modified>
</cp:coreProperties>
</file>