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99664" w14:textId="77777777" w:rsidR="004D65A8" w:rsidRDefault="004D65A8" w:rsidP="004D65A8">
      <w:pPr>
        <w:rPr>
          <w:b/>
          <w:bCs/>
        </w:rPr>
      </w:pPr>
      <w:r w:rsidRPr="004D65A8">
        <w:rPr>
          <w:b/>
          <w:bCs/>
        </w:rPr>
        <w:t xml:space="preserve">Evidence Infrastructure Analysis · 008 </w:t>
      </w:r>
    </w:p>
    <w:p w14:paraId="0D5CF1FA" w14:textId="2348EFF0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BEYOND COMPLIANCE</w:t>
      </w:r>
    </w:p>
    <w:p w14:paraId="30833969" w14:textId="77777777" w:rsidR="004D65A8" w:rsidRPr="004D65A8" w:rsidRDefault="004D65A8" w:rsidP="004D65A8">
      <w:r w:rsidRPr="004D65A8">
        <w:t>August 3, 2026</w:t>
      </w:r>
    </w:p>
    <w:p w14:paraId="353E2D03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Why Sustainability Regulation Is Becoming Operational Infrastructure</w:t>
      </w:r>
    </w:p>
    <w:p w14:paraId="2D51AAF3" w14:textId="77777777" w:rsidR="004D65A8" w:rsidRPr="004D65A8" w:rsidRDefault="004D65A8" w:rsidP="004D65A8">
      <w:r w:rsidRPr="004D65A8">
        <w:pict w14:anchorId="75B4C04B">
          <v:rect id="_x0000_i1107" style="width:486pt;height:.75pt" o:hrpct="0" o:hralign="center" o:hrstd="t" o:hr="t" fillcolor="#a0a0a0" stroked="f"/>
        </w:pict>
      </w:r>
    </w:p>
    <w:p w14:paraId="31180478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Evidence Infrastructure Analysis</w:t>
      </w:r>
    </w:p>
    <w:p w14:paraId="0170416B" w14:textId="77777777" w:rsidR="004D65A8" w:rsidRPr="004D65A8" w:rsidRDefault="004D65A8" w:rsidP="004D65A8">
      <w:r w:rsidRPr="004D65A8">
        <w:t>Evidence Infrastructure Analysis is a publication series examining structural developments across global governance, sustainability, interoperability and institutional evidence ecosystems.</w:t>
      </w:r>
    </w:p>
    <w:p w14:paraId="4A8A66D5" w14:textId="77777777" w:rsidR="004D65A8" w:rsidRPr="004D65A8" w:rsidRDefault="004D65A8" w:rsidP="004D65A8">
      <w:r w:rsidRPr="004D65A8">
        <w:t>Rather than evaluating individual regulations or policy developments in isolation, each edition examines how significant institutional developments reveal broader shifts in the architecture of trust, accountability and implementation.</w:t>
      </w:r>
    </w:p>
    <w:p w14:paraId="3A97E5BA" w14:textId="77777777" w:rsidR="004D65A8" w:rsidRPr="004D65A8" w:rsidRDefault="004D65A8" w:rsidP="004D65A8">
      <w:r w:rsidRPr="004D65A8">
        <w:t xml:space="preserve">This edition examines the European Commission's </w:t>
      </w:r>
      <w:r w:rsidRPr="004D65A8">
        <w:rPr>
          <w:b/>
          <w:bCs/>
        </w:rPr>
        <w:t>Packaging and Packaging Waste Regulation (PPWR) – Frequently Asked Questions (Second Edition)</w:t>
      </w:r>
      <w:r w:rsidRPr="004D65A8">
        <w:t>, published in August 2026.</w:t>
      </w:r>
    </w:p>
    <w:p w14:paraId="7054E889" w14:textId="77777777" w:rsidR="004D65A8" w:rsidRPr="004D65A8" w:rsidRDefault="004D65A8" w:rsidP="004D65A8">
      <w:r w:rsidRPr="004D65A8">
        <w:t>Rather than interpreting the document solely as regulatory guidance, this analysis explores what it may reveal about the operational evolution of sustainability regulation itself.</w:t>
      </w:r>
    </w:p>
    <w:p w14:paraId="0469B30E" w14:textId="77777777" w:rsidR="004D65A8" w:rsidRPr="004D65A8" w:rsidRDefault="004D65A8" w:rsidP="004D65A8">
      <w:r w:rsidRPr="004D65A8">
        <w:pict w14:anchorId="3241E878">
          <v:rect id="_x0000_i1108" style="width:486pt;height:.75pt" o:hrpct="0" o:hralign="center" o:hrstd="t" o:hr="t" fillcolor="#a0a0a0" stroked="f"/>
        </w:pict>
      </w:r>
    </w:p>
    <w:p w14:paraId="6606C71F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Executive Summary</w:t>
      </w:r>
    </w:p>
    <w:p w14:paraId="2D11E274" w14:textId="77777777" w:rsidR="004D65A8" w:rsidRPr="004D65A8" w:rsidRDefault="004D65A8" w:rsidP="004D65A8">
      <w:r w:rsidRPr="004D65A8">
        <w:t>For many years, sustainability regulation primarily focused on defining policy objectives.</w:t>
      </w:r>
    </w:p>
    <w:p w14:paraId="22294F17" w14:textId="77777777" w:rsidR="004D65A8" w:rsidRPr="004D65A8" w:rsidRDefault="004D65A8" w:rsidP="004D65A8">
      <w:r w:rsidRPr="004D65A8">
        <w:t>Reduce waste.</w:t>
      </w:r>
    </w:p>
    <w:p w14:paraId="25CBDBC1" w14:textId="77777777" w:rsidR="004D65A8" w:rsidRPr="004D65A8" w:rsidRDefault="004D65A8" w:rsidP="004D65A8">
      <w:r w:rsidRPr="004D65A8">
        <w:t>Increase recycling.</w:t>
      </w:r>
    </w:p>
    <w:p w14:paraId="18BA5002" w14:textId="77777777" w:rsidR="004D65A8" w:rsidRPr="004D65A8" w:rsidRDefault="004D65A8" w:rsidP="004D65A8">
      <w:r w:rsidRPr="004D65A8">
        <w:t>Improve circularity.</w:t>
      </w:r>
    </w:p>
    <w:p w14:paraId="3E9C2ED9" w14:textId="77777777" w:rsidR="004D65A8" w:rsidRPr="004D65A8" w:rsidRDefault="004D65A8" w:rsidP="004D65A8">
      <w:r w:rsidRPr="004D65A8">
        <w:t>Strengthen producer responsibility.</w:t>
      </w:r>
    </w:p>
    <w:p w14:paraId="08BE17AC" w14:textId="77777777" w:rsidR="004D65A8" w:rsidRPr="004D65A8" w:rsidRDefault="004D65A8" w:rsidP="004D65A8">
      <w:r w:rsidRPr="004D65A8">
        <w:t xml:space="preserve">The August 2026 </w:t>
      </w:r>
      <w:r w:rsidRPr="004D65A8">
        <w:rPr>
          <w:b/>
          <w:bCs/>
        </w:rPr>
        <w:t xml:space="preserve">Packaging and Packaging Waste Regulation (PPWR) </w:t>
      </w:r>
      <w:r w:rsidRPr="004D65A8">
        <w:rPr>
          <w:b/>
          <w:bCs/>
        </w:rPr>
        <w:lastRenderedPageBreak/>
        <w:t>Frequently Asked Questions</w:t>
      </w:r>
      <w:r w:rsidRPr="004D65A8">
        <w:t xml:space="preserve"> suggests that another institutional transition is beginning to emerge.</w:t>
      </w:r>
    </w:p>
    <w:p w14:paraId="7F9ED6FB" w14:textId="77777777" w:rsidR="004D65A8" w:rsidRPr="004D65A8" w:rsidRDefault="004D65A8" w:rsidP="004D65A8">
      <w:r w:rsidRPr="004D65A8">
        <w:t>Increasingly, sustainability regulation is no longer limited to defining regulatory obligations.</w:t>
      </w:r>
    </w:p>
    <w:p w14:paraId="0BAA4F8D" w14:textId="77777777" w:rsidR="004D65A8" w:rsidRPr="004D65A8" w:rsidRDefault="004D65A8" w:rsidP="004D65A8">
      <w:r w:rsidRPr="004D65A8">
        <w:t>It is beginning to define operational architecture.</w:t>
      </w:r>
    </w:p>
    <w:p w14:paraId="1FBA8B26" w14:textId="77777777" w:rsidR="004D65A8" w:rsidRPr="004D65A8" w:rsidRDefault="004D65A8" w:rsidP="004D65A8">
      <w:r w:rsidRPr="004D65A8">
        <w:t>Across the document, technical guidance increasingly focuses on manufacturer responsibilities, technical documentation, declarations of conformity, traceability, market surveillance and operational implementation.</w:t>
      </w:r>
    </w:p>
    <w:p w14:paraId="5278E9C0" w14:textId="77777777" w:rsidR="004D65A8" w:rsidRPr="004D65A8" w:rsidRDefault="004D65A8" w:rsidP="004D65A8">
      <w:r w:rsidRPr="004D65A8">
        <w:t>Viewed collectively, these developments extend beyond packaging regulation.</w:t>
      </w:r>
    </w:p>
    <w:p w14:paraId="03AC4664" w14:textId="77777777" w:rsidR="004D65A8" w:rsidRPr="004D65A8" w:rsidRDefault="004D65A8" w:rsidP="004D65A8">
      <w:r w:rsidRPr="004D65A8">
        <w:t>They suggest a broader institutional shift from regulatory compliance toward operational governance.</w:t>
      </w:r>
    </w:p>
    <w:p w14:paraId="0315236D" w14:textId="77777777" w:rsidR="004D65A8" w:rsidRPr="004D65A8" w:rsidRDefault="004D65A8" w:rsidP="004D65A8">
      <w:r w:rsidRPr="004D65A8">
        <w:t xml:space="preserve">The emerging question therefore is no longer simply whether </w:t>
      </w:r>
      <w:proofErr w:type="spellStart"/>
      <w:r w:rsidRPr="004D65A8">
        <w:t>organisations</w:t>
      </w:r>
      <w:proofErr w:type="spellEnd"/>
      <w:r w:rsidRPr="004D65A8">
        <w:t xml:space="preserve"> comply with sustainability regulation.</w:t>
      </w:r>
    </w:p>
    <w:p w14:paraId="5CFCCFCF" w14:textId="77777777" w:rsidR="004D65A8" w:rsidRPr="004D65A8" w:rsidRDefault="004D65A8" w:rsidP="004D65A8">
      <w:r w:rsidRPr="004D65A8">
        <w:t xml:space="preserve">It increasingly concerns whether </w:t>
      </w:r>
      <w:proofErr w:type="spellStart"/>
      <w:r w:rsidRPr="004D65A8">
        <w:t>organisations</w:t>
      </w:r>
      <w:proofErr w:type="spellEnd"/>
      <w:r w:rsidRPr="004D65A8">
        <w:t xml:space="preserve"> possess the operational architecture required to implement that regulation consistently across products, jurisdictions and global supply chains.</w:t>
      </w:r>
    </w:p>
    <w:p w14:paraId="69BD0F6A" w14:textId="77777777" w:rsidR="004D65A8" w:rsidRPr="004D65A8" w:rsidRDefault="004D65A8" w:rsidP="004D65A8">
      <w:r w:rsidRPr="004D65A8">
        <w:pict w14:anchorId="25801ABD">
          <v:rect id="_x0000_i1109" style="width:486pt;height:.75pt" o:hrpct="0" o:hralign="center" o:hrstd="t" o:hr="t" fillcolor="#a0a0a0" stroked="f"/>
        </w:pict>
      </w:r>
    </w:p>
    <w:p w14:paraId="150556D6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Opening</w:t>
      </w:r>
    </w:p>
    <w:p w14:paraId="08E116DA" w14:textId="77777777" w:rsidR="004D65A8" w:rsidRPr="004D65A8" w:rsidRDefault="004D65A8" w:rsidP="004D65A8">
      <w:r w:rsidRPr="004D65A8">
        <w:t>For decades, sustainability regulation has largely focused on defining obligations.</w:t>
      </w:r>
    </w:p>
    <w:p w14:paraId="3E366B22" w14:textId="77777777" w:rsidR="004D65A8" w:rsidRPr="004D65A8" w:rsidRDefault="004D65A8" w:rsidP="004D65A8">
      <w:r w:rsidRPr="004D65A8">
        <w:t>Organizations were expected to comply.</w:t>
      </w:r>
    </w:p>
    <w:p w14:paraId="48B8CB32" w14:textId="77777777" w:rsidR="004D65A8" w:rsidRPr="004D65A8" w:rsidRDefault="004D65A8" w:rsidP="004D65A8">
      <w:r w:rsidRPr="004D65A8">
        <w:t>Regulators were expected to supervise.</w:t>
      </w:r>
    </w:p>
    <w:p w14:paraId="745820D1" w14:textId="77777777" w:rsidR="004D65A8" w:rsidRPr="004D65A8" w:rsidRDefault="004D65A8" w:rsidP="004D65A8">
      <w:r w:rsidRPr="004D65A8">
        <w:t>Standards were expected to provide consistency.</w:t>
      </w:r>
    </w:p>
    <w:p w14:paraId="73EFE217" w14:textId="77777777" w:rsidR="004D65A8" w:rsidRPr="004D65A8" w:rsidRDefault="004D65A8" w:rsidP="004D65A8">
      <w:r w:rsidRPr="004D65A8">
        <w:t>Operational implementation was often left to individual organizations.</w:t>
      </w:r>
    </w:p>
    <w:p w14:paraId="54C18969" w14:textId="77777777" w:rsidR="004D65A8" w:rsidRPr="004D65A8" w:rsidRDefault="004D65A8" w:rsidP="004D65A8">
      <w:r w:rsidRPr="004D65A8">
        <w:t xml:space="preserve">The August 2026 </w:t>
      </w:r>
      <w:r w:rsidRPr="004D65A8">
        <w:rPr>
          <w:b/>
          <w:bCs/>
        </w:rPr>
        <w:t>PPWR Frequently Asked Questions</w:t>
      </w:r>
      <w:r w:rsidRPr="004D65A8">
        <w:t xml:space="preserve"> suggests that this relationship is beginning to change.</w:t>
      </w:r>
    </w:p>
    <w:p w14:paraId="1FC16121" w14:textId="77777777" w:rsidR="004D65A8" w:rsidRPr="004D65A8" w:rsidRDefault="004D65A8" w:rsidP="004D65A8">
      <w:r w:rsidRPr="004D65A8">
        <w:t xml:space="preserve">Rather than introducing new policy objectives, the document provides detailed </w:t>
      </w:r>
      <w:r w:rsidRPr="004D65A8">
        <w:lastRenderedPageBreak/>
        <w:t>clarification on how regulatory requirements should operate in practice.</w:t>
      </w:r>
    </w:p>
    <w:p w14:paraId="58B7FC9D" w14:textId="77777777" w:rsidR="004D65A8" w:rsidRPr="004D65A8" w:rsidRDefault="004D65A8" w:rsidP="004D65A8">
      <w:r w:rsidRPr="004D65A8">
        <w:t>Manufacturer responsibilities.</w:t>
      </w:r>
    </w:p>
    <w:p w14:paraId="2562F3C5" w14:textId="77777777" w:rsidR="004D65A8" w:rsidRPr="004D65A8" w:rsidRDefault="004D65A8" w:rsidP="004D65A8">
      <w:r w:rsidRPr="004D65A8">
        <w:t>Producer obligations.</w:t>
      </w:r>
    </w:p>
    <w:p w14:paraId="602E9326" w14:textId="77777777" w:rsidR="004D65A8" w:rsidRPr="004D65A8" w:rsidRDefault="004D65A8" w:rsidP="004D65A8">
      <w:r w:rsidRPr="004D65A8">
        <w:t>Technical documentation.</w:t>
      </w:r>
    </w:p>
    <w:p w14:paraId="75CFF6B0" w14:textId="77777777" w:rsidR="004D65A8" w:rsidRPr="004D65A8" w:rsidRDefault="004D65A8" w:rsidP="004D65A8">
      <w:r w:rsidRPr="004D65A8">
        <w:t>Declarations of conformity.</w:t>
      </w:r>
    </w:p>
    <w:p w14:paraId="4637AEA1" w14:textId="77777777" w:rsidR="004D65A8" w:rsidRPr="004D65A8" w:rsidRDefault="004D65A8" w:rsidP="004D65A8">
      <w:r w:rsidRPr="004D65A8">
        <w:t>Traceability.</w:t>
      </w:r>
    </w:p>
    <w:p w14:paraId="61333785" w14:textId="77777777" w:rsidR="004D65A8" w:rsidRPr="004D65A8" w:rsidRDefault="004D65A8" w:rsidP="004D65A8">
      <w:r w:rsidRPr="004D65A8">
        <w:t>Market surveillance.</w:t>
      </w:r>
    </w:p>
    <w:p w14:paraId="04E5CBC7" w14:textId="77777777" w:rsidR="004D65A8" w:rsidRPr="004D65A8" w:rsidRDefault="004D65A8" w:rsidP="004D65A8">
      <w:r w:rsidRPr="004D65A8">
        <w:t>Viewed individually, these appear to address different implementation questions.</w:t>
      </w:r>
    </w:p>
    <w:p w14:paraId="7EC73854" w14:textId="77777777" w:rsidR="004D65A8" w:rsidRPr="004D65A8" w:rsidRDefault="004D65A8" w:rsidP="004D65A8">
      <w:r w:rsidRPr="004D65A8">
        <w:t>Viewed collectively, however, they point toward a remarkably similar institutional direction.</w:t>
      </w:r>
    </w:p>
    <w:p w14:paraId="3BC8E0B5" w14:textId="77777777" w:rsidR="004D65A8" w:rsidRPr="004D65A8" w:rsidRDefault="004D65A8" w:rsidP="004D65A8">
      <w:r w:rsidRPr="004D65A8">
        <w:t>Sustainability regulation is no longer concerned solely with defining what organizations should achieve.</w:t>
      </w:r>
    </w:p>
    <w:p w14:paraId="246152B4" w14:textId="77777777" w:rsidR="004D65A8" w:rsidRPr="004D65A8" w:rsidRDefault="004D65A8" w:rsidP="004D65A8">
      <w:r w:rsidRPr="004D65A8">
        <w:t>It is increasingly defining how those objectives should operate throughout the lifecycle of products, evidence and regulatory oversight.</w:t>
      </w:r>
    </w:p>
    <w:p w14:paraId="44AE79CA" w14:textId="77777777" w:rsidR="004D65A8" w:rsidRPr="004D65A8" w:rsidRDefault="004D65A8" w:rsidP="004D65A8">
      <w:r w:rsidRPr="004D65A8">
        <w:t>The discussion therefore begins to shift.</w:t>
      </w:r>
    </w:p>
    <w:p w14:paraId="74830F46" w14:textId="77777777" w:rsidR="004D65A8" w:rsidRPr="004D65A8" w:rsidRDefault="004D65A8" w:rsidP="004D65A8">
      <w:r w:rsidRPr="004D65A8">
        <w:t>Not from stronger regulation.</w:t>
      </w:r>
    </w:p>
    <w:p w14:paraId="62EDE8EA" w14:textId="77777777" w:rsidR="004D65A8" w:rsidRPr="004D65A8" w:rsidRDefault="004D65A8" w:rsidP="004D65A8">
      <w:r w:rsidRPr="004D65A8">
        <w:t>But from regulatory compliance toward operational governance.</w:t>
      </w:r>
    </w:p>
    <w:p w14:paraId="5C0D35D8" w14:textId="77777777" w:rsidR="004D65A8" w:rsidRPr="004D65A8" w:rsidRDefault="004D65A8" w:rsidP="004D65A8">
      <w:r w:rsidRPr="004D65A8">
        <w:t>The central question is therefore beginning to evolve.</w:t>
      </w:r>
    </w:p>
    <w:p w14:paraId="01D77B56" w14:textId="77777777" w:rsidR="004D65A8" w:rsidRPr="004D65A8" w:rsidRDefault="004D65A8" w:rsidP="004D65A8">
      <w:r w:rsidRPr="004D65A8">
        <w:t>Not:</w:t>
      </w:r>
    </w:p>
    <w:p w14:paraId="42A339E1" w14:textId="77777777" w:rsidR="004D65A8" w:rsidRPr="004D65A8" w:rsidRDefault="004D65A8" w:rsidP="004D65A8">
      <w:r w:rsidRPr="004D65A8">
        <w:rPr>
          <w:b/>
          <w:bCs/>
        </w:rPr>
        <w:t>"How should organizations comply with sustainability regulation?"</w:t>
      </w:r>
    </w:p>
    <w:p w14:paraId="0AF049F4" w14:textId="77777777" w:rsidR="004D65A8" w:rsidRPr="004D65A8" w:rsidRDefault="004D65A8" w:rsidP="004D65A8">
      <w:r w:rsidRPr="004D65A8">
        <w:t>But:</w:t>
      </w:r>
    </w:p>
    <w:p w14:paraId="3F51DE9F" w14:textId="77777777" w:rsidR="004D65A8" w:rsidRPr="004D65A8" w:rsidRDefault="004D65A8" w:rsidP="004D65A8">
      <w:r w:rsidRPr="004D65A8">
        <w:rPr>
          <w:b/>
          <w:bCs/>
        </w:rPr>
        <w:t>"What operational architecture enables sustainability regulation to function consistently across global supply chains?"</w:t>
      </w:r>
    </w:p>
    <w:p w14:paraId="42D65074" w14:textId="77777777" w:rsidR="004D65A8" w:rsidRPr="004D65A8" w:rsidRDefault="004D65A8" w:rsidP="004D65A8">
      <w:r w:rsidRPr="004D65A8">
        <w:pict w14:anchorId="3E8E81A7">
          <v:rect id="_x0000_i1110" style="width:486pt;height:.75pt" o:hrpct="0" o:hralign="center" o:hrstd="t" o:hr="t" fillcolor="#a0a0a0" stroked="f"/>
        </w:pict>
      </w:r>
    </w:p>
    <w:p w14:paraId="32D9520D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lastRenderedPageBreak/>
        <w:t>Structural Change</w:t>
      </w:r>
    </w:p>
    <w:p w14:paraId="562D8361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Sustainability Regulation Is Becoming Operational</w:t>
      </w:r>
    </w:p>
    <w:p w14:paraId="2B160518" w14:textId="77777777" w:rsidR="004D65A8" w:rsidRPr="004D65A8" w:rsidRDefault="004D65A8" w:rsidP="004D65A8">
      <w:r w:rsidRPr="004D65A8">
        <w:t>For many years, sustainability regulation has largely been understood as a framework of legal obligations.</w:t>
      </w:r>
    </w:p>
    <w:p w14:paraId="06CE2FEE" w14:textId="77777777" w:rsidR="004D65A8" w:rsidRPr="004D65A8" w:rsidRDefault="004D65A8" w:rsidP="004D65A8">
      <w:r w:rsidRPr="004D65A8">
        <w:t>Organizations were required to comply with environmental targets.</w:t>
      </w:r>
    </w:p>
    <w:p w14:paraId="2F117881" w14:textId="77777777" w:rsidR="004D65A8" w:rsidRPr="004D65A8" w:rsidRDefault="004D65A8" w:rsidP="004D65A8">
      <w:r w:rsidRPr="004D65A8">
        <w:t>Regulators supervised compliance.</w:t>
      </w:r>
    </w:p>
    <w:p w14:paraId="4C48CBCC" w14:textId="77777777" w:rsidR="004D65A8" w:rsidRPr="004D65A8" w:rsidRDefault="004D65A8" w:rsidP="004D65A8">
      <w:r w:rsidRPr="004D65A8">
        <w:t>Standards defined common expectations.</w:t>
      </w:r>
    </w:p>
    <w:p w14:paraId="1FBF3045" w14:textId="77777777" w:rsidR="004D65A8" w:rsidRPr="004D65A8" w:rsidRDefault="004D65A8" w:rsidP="004D65A8">
      <w:r w:rsidRPr="004D65A8">
        <w:t>Operational implementation, however, remained largely the responsibility of individual organizations.</w:t>
      </w:r>
    </w:p>
    <w:p w14:paraId="04AB94C5" w14:textId="77777777" w:rsidR="004D65A8" w:rsidRPr="004D65A8" w:rsidRDefault="004D65A8" w:rsidP="004D65A8">
      <w:r w:rsidRPr="004D65A8">
        <w:t>The August 2026 PPWR Frequently Asked Questions suggests that another institutional transition is beginning to emerge.</w:t>
      </w:r>
    </w:p>
    <w:p w14:paraId="45770AE7" w14:textId="77777777" w:rsidR="004D65A8" w:rsidRPr="004D65A8" w:rsidRDefault="004D65A8" w:rsidP="004D65A8">
      <w:r w:rsidRPr="004D65A8">
        <w:t>Rather than introducing new sustainability objectives, the document devotes substantial attention to how those objectives should be implemented operationally.</w:t>
      </w:r>
    </w:p>
    <w:p w14:paraId="02EA28BF" w14:textId="77777777" w:rsidR="004D65A8" w:rsidRPr="004D65A8" w:rsidRDefault="004D65A8" w:rsidP="004D65A8">
      <w:r w:rsidRPr="004D65A8">
        <w:t>Who is the manufacturer?</w:t>
      </w:r>
    </w:p>
    <w:p w14:paraId="6C29DF48" w14:textId="77777777" w:rsidR="004D65A8" w:rsidRPr="004D65A8" w:rsidRDefault="004D65A8" w:rsidP="004D65A8">
      <w:r w:rsidRPr="004D65A8">
        <w:t>Who is the producer?</w:t>
      </w:r>
    </w:p>
    <w:p w14:paraId="1D67BA55" w14:textId="77777777" w:rsidR="004D65A8" w:rsidRPr="004D65A8" w:rsidRDefault="004D65A8" w:rsidP="004D65A8">
      <w:r w:rsidRPr="004D65A8">
        <w:t>How should conformity be demonstrated?</w:t>
      </w:r>
    </w:p>
    <w:p w14:paraId="2F640BF2" w14:textId="77777777" w:rsidR="004D65A8" w:rsidRPr="004D65A8" w:rsidRDefault="004D65A8" w:rsidP="004D65A8">
      <w:r w:rsidRPr="004D65A8">
        <w:t>What technical documentation is required?</w:t>
      </w:r>
    </w:p>
    <w:p w14:paraId="2C2B1E2E" w14:textId="77777777" w:rsidR="004D65A8" w:rsidRPr="004D65A8" w:rsidRDefault="004D65A8" w:rsidP="004D65A8">
      <w:r w:rsidRPr="004D65A8">
        <w:t>How should traceability be maintained?</w:t>
      </w:r>
    </w:p>
    <w:p w14:paraId="0D318755" w14:textId="77777777" w:rsidR="004D65A8" w:rsidRPr="004D65A8" w:rsidRDefault="004D65A8" w:rsidP="004D65A8">
      <w:r w:rsidRPr="004D65A8">
        <w:t>How should market surveillance operate?</w:t>
      </w:r>
    </w:p>
    <w:p w14:paraId="40217955" w14:textId="77777777" w:rsidR="004D65A8" w:rsidRPr="004D65A8" w:rsidRDefault="004D65A8" w:rsidP="004D65A8">
      <w:r w:rsidRPr="004D65A8">
        <w:t>Across different chapters, these questions appear repeatedly.</w:t>
      </w:r>
    </w:p>
    <w:p w14:paraId="5F388738" w14:textId="77777777" w:rsidR="004D65A8" w:rsidRPr="004D65A8" w:rsidRDefault="004D65A8" w:rsidP="004D65A8">
      <w:r w:rsidRPr="004D65A8">
        <w:t>Viewed individually, they concern different regulatory provisions.</w:t>
      </w:r>
    </w:p>
    <w:p w14:paraId="16A86B47" w14:textId="77777777" w:rsidR="004D65A8" w:rsidRPr="004D65A8" w:rsidRDefault="004D65A8" w:rsidP="004D65A8">
      <w:r w:rsidRPr="004D65A8">
        <w:t>Viewed collectively, they point toward the same institutional direction.</w:t>
      </w:r>
    </w:p>
    <w:p w14:paraId="562846E7" w14:textId="77777777" w:rsidR="004D65A8" w:rsidRPr="004D65A8" w:rsidRDefault="004D65A8" w:rsidP="004D65A8">
      <w:r w:rsidRPr="004D65A8">
        <w:t>Sustainability regulation is no longer defining only policy outcomes.</w:t>
      </w:r>
    </w:p>
    <w:p w14:paraId="6234EA07" w14:textId="77777777" w:rsidR="004D65A8" w:rsidRPr="004D65A8" w:rsidRDefault="004D65A8" w:rsidP="004D65A8">
      <w:r w:rsidRPr="004D65A8">
        <w:t>It is increasingly defining operational architecture.</w:t>
      </w:r>
    </w:p>
    <w:p w14:paraId="2302EDC7" w14:textId="77777777" w:rsidR="004D65A8" w:rsidRPr="004D65A8" w:rsidRDefault="004D65A8" w:rsidP="004D65A8">
      <w:r w:rsidRPr="004D65A8">
        <w:lastRenderedPageBreak/>
        <w:t>This distinction is fundamental.</w:t>
      </w:r>
    </w:p>
    <w:p w14:paraId="4268BFF6" w14:textId="77777777" w:rsidR="004D65A8" w:rsidRPr="004D65A8" w:rsidRDefault="004D65A8" w:rsidP="004D65A8">
      <w:r w:rsidRPr="004D65A8">
        <w:t>Policy establishes objectives.</w:t>
      </w:r>
    </w:p>
    <w:p w14:paraId="479923F2" w14:textId="77777777" w:rsidR="004D65A8" w:rsidRPr="004D65A8" w:rsidRDefault="004D65A8" w:rsidP="004D65A8">
      <w:r w:rsidRPr="004D65A8">
        <w:t>Operational architecture determines whether those objectives can be implemented consistently across products, organizations and jurisdictions.</w:t>
      </w:r>
    </w:p>
    <w:p w14:paraId="5904E41D" w14:textId="77777777" w:rsidR="004D65A8" w:rsidRPr="004D65A8" w:rsidRDefault="004D65A8" w:rsidP="004D65A8">
      <w:r w:rsidRPr="004D65A8">
        <w:t>See content credentials</w:t>
      </w:r>
    </w:p>
    <w:p w14:paraId="2BB00746" w14:textId="23406393" w:rsidR="004D65A8" w:rsidRPr="004D65A8" w:rsidRDefault="004D65A8" w:rsidP="004D65A8">
      <w:r w:rsidRPr="004D65A8">
        <w:lastRenderedPageBreak/>
        <w:drawing>
          <wp:inline distT="0" distB="0" distL="0" distR="0" wp14:anchorId="7C10B7F5" wp14:editId="510E0E1E">
            <wp:extent cx="5274310" cy="7911465"/>
            <wp:effectExtent l="0" t="0" r="2540" b="0"/>
            <wp:docPr id="1530359749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32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3E0FF" w14:textId="77777777" w:rsidR="004D65A8" w:rsidRPr="004D65A8" w:rsidRDefault="004D65A8" w:rsidP="004D65A8">
      <w:r w:rsidRPr="004D65A8">
        <w:t>Regulation becomes operational through structured implementation.</w:t>
      </w:r>
    </w:p>
    <w:p w14:paraId="64AB64EF" w14:textId="77777777" w:rsidR="004D65A8" w:rsidRPr="004D65A8" w:rsidRDefault="004D65A8" w:rsidP="004D65A8">
      <w:r w:rsidRPr="004D65A8">
        <w:pict w14:anchorId="286E3F78">
          <v:rect id="_x0000_i1112" style="width:486pt;height:.75pt" o:hrpct="0" o:hralign="center" o:hrstd="t" o:hr="t" fillcolor="#a0a0a0" stroked="f"/>
        </w:pict>
      </w:r>
    </w:p>
    <w:p w14:paraId="1E4C1DE9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lastRenderedPageBreak/>
        <w:t>Operational Consequence</w:t>
      </w:r>
    </w:p>
    <w:p w14:paraId="69243B80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Compliance Becomes Operational</w:t>
      </w:r>
    </w:p>
    <w:p w14:paraId="2E0B7EC2" w14:textId="77777777" w:rsidR="004D65A8" w:rsidRPr="004D65A8" w:rsidRDefault="004D65A8" w:rsidP="004D65A8">
      <w:r w:rsidRPr="004D65A8">
        <w:t>As sustainability regulation becomes more operationally defined, compliance itself begins to change.</w:t>
      </w:r>
    </w:p>
    <w:p w14:paraId="0A0AA97A" w14:textId="77777777" w:rsidR="004D65A8" w:rsidRPr="004D65A8" w:rsidRDefault="004D65A8" w:rsidP="004D65A8">
      <w:r w:rsidRPr="004D65A8">
        <w:t>Historically, organizations often interpreted compliance as the completion of periodic reporting obligations.</w:t>
      </w:r>
    </w:p>
    <w:p w14:paraId="56146E5B" w14:textId="77777777" w:rsidR="004D65A8" w:rsidRPr="004D65A8" w:rsidRDefault="004D65A8" w:rsidP="004D65A8">
      <w:r w:rsidRPr="004D65A8">
        <w:t>Increasingly, compliance depends upon operational capabilities that exist long before reporting takes place.</w:t>
      </w:r>
    </w:p>
    <w:p w14:paraId="68DA8C5F" w14:textId="77777777" w:rsidR="004D65A8" w:rsidRPr="004D65A8" w:rsidRDefault="004D65A8" w:rsidP="004D65A8">
      <w:r w:rsidRPr="004D65A8">
        <w:t>The PPWR Frequently Asked Questions repeatedly addresses implementation rather than policy.</w:t>
      </w:r>
    </w:p>
    <w:p w14:paraId="23480742" w14:textId="77777777" w:rsidR="004D65A8" w:rsidRPr="004D65A8" w:rsidRDefault="004D65A8" w:rsidP="004D65A8">
      <w:r w:rsidRPr="004D65A8">
        <w:t>It clarifies documentation requirements.</w:t>
      </w:r>
    </w:p>
    <w:p w14:paraId="1D4B344A" w14:textId="77777777" w:rsidR="004D65A8" w:rsidRPr="004D65A8" w:rsidRDefault="004D65A8" w:rsidP="004D65A8">
      <w:r w:rsidRPr="004D65A8">
        <w:t>Defines economic operator responsibilities.</w:t>
      </w:r>
    </w:p>
    <w:p w14:paraId="6921AF08" w14:textId="77777777" w:rsidR="004D65A8" w:rsidRPr="004D65A8" w:rsidRDefault="004D65A8" w:rsidP="004D65A8">
      <w:r w:rsidRPr="004D65A8">
        <w:t>Explains technical evidence.</w:t>
      </w:r>
    </w:p>
    <w:p w14:paraId="4C44AFEE" w14:textId="77777777" w:rsidR="004D65A8" w:rsidRPr="004D65A8" w:rsidRDefault="004D65A8" w:rsidP="004D65A8">
      <w:r w:rsidRPr="004D65A8">
        <w:t>Specifies conformity assessment procedures.</w:t>
      </w:r>
    </w:p>
    <w:p w14:paraId="021E1821" w14:textId="77777777" w:rsidR="004D65A8" w:rsidRPr="004D65A8" w:rsidRDefault="004D65A8" w:rsidP="004D65A8">
      <w:r w:rsidRPr="004D65A8">
        <w:t>Clarifies market surveillance expectations.</w:t>
      </w:r>
    </w:p>
    <w:p w14:paraId="57905539" w14:textId="77777777" w:rsidR="004D65A8" w:rsidRPr="004D65A8" w:rsidRDefault="004D65A8" w:rsidP="004D65A8">
      <w:r w:rsidRPr="004D65A8">
        <w:t>These are not additional sustainability objectives.</w:t>
      </w:r>
    </w:p>
    <w:p w14:paraId="57223E21" w14:textId="77777777" w:rsidR="004D65A8" w:rsidRPr="004D65A8" w:rsidRDefault="004D65A8" w:rsidP="004D65A8">
      <w:r w:rsidRPr="004D65A8">
        <w:t>They are operational conditions that enable regulatory objectives to function consistently.</w:t>
      </w:r>
    </w:p>
    <w:p w14:paraId="57B66156" w14:textId="77777777" w:rsidR="004D65A8" w:rsidRPr="004D65A8" w:rsidRDefault="004D65A8" w:rsidP="004D65A8">
      <w:r w:rsidRPr="004D65A8">
        <w:t>Viewed from this perspective, compliance is no longer a reporting exercise.</w:t>
      </w:r>
    </w:p>
    <w:p w14:paraId="0AC108EC" w14:textId="77777777" w:rsidR="004D65A8" w:rsidRPr="004D65A8" w:rsidRDefault="004D65A8" w:rsidP="004D65A8">
      <w:r w:rsidRPr="004D65A8">
        <w:t>It becomes an operational capability.</w:t>
      </w:r>
    </w:p>
    <w:p w14:paraId="2A7FEFB2" w14:textId="77777777" w:rsidR="004D65A8" w:rsidRPr="004D65A8" w:rsidRDefault="004D65A8" w:rsidP="004D65A8">
      <w:r w:rsidRPr="004D65A8">
        <w:t>Organizations are increasingly expected not only to understand regulatory requirements.</w:t>
      </w:r>
    </w:p>
    <w:p w14:paraId="091B4EB8" w14:textId="77777777" w:rsidR="004D65A8" w:rsidRPr="004D65A8" w:rsidRDefault="004D65A8" w:rsidP="004D65A8">
      <w:r w:rsidRPr="004D65A8">
        <w:t>They must also demonstrate that those requirements are embedded within everyday operational processes.</w:t>
      </w:r>
    </w:p>
    <w:p w14:paraId="77A78E28" w14:textId="77777777" w:rsidR="004D65A8" w:rsidRPr="004D65A8" w:rsidRDefault="004D65A8" w:rsidP="004D65A8">
      <w:r w:rsidRPr="004D65A8">
        <w:t>Operational governance therefore becomes the practical condition that allows regulatory compliance to become continuously achievable.</w:t>
      </w:r>
    </w:p>
    <w:p w14:paraId="72057FE7" w14:textId="77777777" w:rsidR="004D65A8" w:rsidRPr="004D65A8" w:rsidRDefault="004D65A8" w:rsidP="004D65A8">
      <w:r w:rsidRPr="004D65A8">
        <w:lastRenderedPageBreak/>
        <w:pict w14:anchorId="2885B609">
          <v:rect id="_x0000_i1113" style="width:486pt;height:.75pt" o:hrpct="0" o:hralign="center" o:hrstd="t" o:hr="t" fillcolor="#a0a0a0" stroked="f"/>
        </w:pict>
      </w:r>
    </w:p>
    <w:p w14:paraId="5808A5FF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Institutional Signal</w:t>
      </w:r>
    </w:p>
    <w:p w14:paraId="5ED502D3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Operational Architecture Is Becoming a Competitive Capability</w:t>
      </w:r>
    </w:p>
    <w:p w14:paraId="2CDA34AA" w14:textId="77777777" w:rsidR="004D65A8" w:rsidRPr="004D65A8" w:rsidRDefault="004D65A8" w:rsidP="004D65A8">
      <w:r w:rsidRPr="004D65A8">
        <w:t>For many years, regulatory compliance has largely been understood as a jurisdiction-specific obligation.</w:t>
      </w:r>
    </w:p>
    <w:p w14:paraId="4A2339B2" w14:textId="77777777" w:rsidR="004D65A8" w:rsidRPr="004D65A8" w:rsidRDefault="004D65A8" w:rsidP="004D65A8">
      <w:r w:rsidRPr="004D65A8">
        <w:t>Organizations complied with local regulations.</w:t>
      </w:r>
    </w:p>
    <w:p w14:paraId="446936A2" w14:textId="77777777" w:rsidR="004D65A8" w:rsidRPr="004D65A8" w:rsidRDefault="004D65A8" w:rsidP="004D65A8">
      <w:r w:rsidRPr="004D65A8">
        <w:t>National authorities supervised implementation.</w:t>
      </w:r>
    </w:p>
    <w:p w14:paraId="1361BDF2" w14:textId="77777777" w:rsidR="004D65A8" w:rsidRPr="004D65A8" w:rsidRDefault="004D65A8" w:rsidP="004D65A8">
      <w:r w:rsidRPr="004D65A8">
        <w:t>Operational systems were often designed independently for each jurisdiction.</w:t>
      </w:r>
    </w:p>
    <w:p w14:paraId="27C09F45" w14:textId="77777777" w:rsidR="004D65A8" w:rsidRPr="004D65A8" w:rsidRDefault="004D65A8" w:rsidP="004D65A8">
      <w:r w:rsidRPr="004D65A8">
        <w:t>The August 2026 PPWR Frequently Asked Questions suggests that another institutional transition may be beginning to emerge.</w:t>
      </w:r>
    </w:p>
    <w:p w14:paraId="23AACFF1" w14:textId="77777777" w:rsidR="004D65A8" w:rsidRPr="004D65A8" w:rsidRDefault="004D65A8" w:rsidP="004D65A8">
      <w:r w:rsidRPr="004D65A8">
        <w:t>As sustainability regulation becomes increasingly operational, implementation itself becomes more standardized.</w:t>
      </w:r>
    </w:p>
    <w:p w14:paraId="6AF81B07" w14:textId="77777777" w:rsidR="004D65A8" w:rsidRPr="004D65A8" w:rsidRDefault="004D65A8" w:rsidP="004D65A8">
      <w:r w:rsidRPr="004D65A8">
        <w:t>Technical documentation.</w:t>
      </w:r>
    </w:p>
    <w:p w14:paraId="4B31CA83" w14:textId="77777777" w:rsidR="004D65A8" w:rsidRPr="004D65A8" w:rsidRDefault="004D65A8" w:rsidP="004D65A8">
      <w:r w:rsidRPr="004D65A8">
        <w:t>Declaration of conformity.</w:t>
      </w:r>
    </w:p>
    <w:p w14:paraId="5032DDE1" w14:textId="77777777" w:rsidR="004D65A8" w:rsidRPr="004D65A8" w:rsidRDefault="004D65A8" w:rsidP="004D65A8">
      <w:r w:rsidRPr="004D65A8">
        <w:t>Producer responsibilities.</w:t>
      </w:r>
    </w:p>
    <w:p w14:paraId="4A76D5DB" w14:textId="77777777" w:rsidR="004D65A8" w:rsidRPr="004D65A8" w:rsidRDefault="004D65A8" w:rsidP="004D65A8">
      <w:r w:rsidRPr="004D65A8">
        <w:t>Traceability.</w:t>
      </w:r>
    </w:p>
    <w:p w14:paraId="4BF71996" w14:textId="77777777" w:rsidR="004D65A8" w:rsidRPr="004D65A8" w:rsidRDefault="004D65A8" w:rsidP="004D65A8">
      <w:r w:rsidRPr="004D65A8">
        <w:t>Market surveillance.</w:t>
      </w:r>
    </w:p>
    <w:p w14:paraId="619D5FF7" w14:textId="77777777" w:rsidR="004D65A8" w:rsidRPr="004D65A8" w:rsidRDefault="004D65A8" w:rsidP="004D65A8">
      <w:r w:rsidRPr="004D65A8">
        <w:t>These operational capabilities are no longer peripheral administrative requirements.</w:t>
      </w:r>
    </w:p>
    <w:p w14:paraId="6D7763B7" w14:textId="77777777" w:rsidR="004D65A8" w:rsidRPr="004D65A8" w:rsidRDefault="004D65A8" w:rsidP="004D65A8">
      <w:r w:rsidRPr="004D65A8">
        <w:t>They increasingly define how regulatory compliance is achieved in practice.</w:t>
      </w:r>
    </w:p>
    <w:p w14:paraId="18394D48" w14:textId="77777777" w:rsidR="004D65A8" w:rsidRPr="004D65A8" w:rsidRDefault="004D65A8" w:rsidP="004D65A8">
      <w:r w:rsidRPr="004D65A8">
        <w:t>This evolution carries implications beyond the European Union.</w:t>
      </w:r>
    </w:p>
    <w:p w14:paraId="695688EA" w14:textId="77777777" w:rsidR="004D65A8" w:rsidRPr="004D65A8" w:rsidRDefault="004D65A8" w:rsidP="004D65A8">
      <w:r w:rsidRPr="004D65A8">
        <w:t>Multinational enterprises rarely operate independent operational systems for every jurisdiction.</w:t>
      </w:r>
    </w:p>
    <w:p w14:paraId="37CF56F8" w14:textId="77777777" w:rsidR="004D65A8" w:rsidRPr="004D65A8" w:rsidRDefault="004D65A8" w:rsidP="004D65A8">
      <w:r w:rsidRPr="004D65A8">
        <w:t>Global supply chains depend upon common operational processes, shared data structures and consistent governance procedures.</w:t>
      </w:r>
    </w:p>
    <w:p w14:paraId="28483965" w14:textId="77777777" w:rsidR="004D65A8" w:rsidRPr="004D65A8" w:rsidRDefault="004D65A8" w:rsidP="004D65A8">
      <w:r w:rsidRPr="004D65A8">
        <w:t xml:space="preserve">When regulatory implementation becomes increasingly operationally defined, </w:t>
      </w:r>
      <w:r w:rsidRPr="004D65A8">
        <w:lastRenderedPageBreak/>
        <w:t xml:space="preserve">organizations may find greater value in </w:t>
      </w:r>
      <w:proofErr w:type="spellStart"/>
      <w:r w:rsidRPr="004D65A8">
        <w:t>harmonising</w:t>
      </w:r>
      <w:proofErr w:type="spellEnd"/>
      <w:r w:rsidRPr="004D65A8">
        <w:t xml:space="preserve"> internal operating models across multiple markets rather than maintaining jurisdiction-specific processes wherever possible.</w:t>
      </w:r>
    </w:p>
    <w:p w14:paraId="75CE8E3C" w14:textId="77777777" w:rsidR="004D65A8" w:rsidRPr="004D65A8" w:rsidRDefault="004D65A8" w:rsidP="004D65A8">
      <w:r w:rsidRPr="004D65A8">
        <w:t>Viewed from this perspective, operational architecture begins to evolve from a compliance function into an enterprise capability.</w:t>
      </w:r>
    </w:p>
    <w:p w14:paraId="10339CFE" w14:textId="77777777" w:rsidR="004D65A8" w:rsidRPr="004D65A8" w:rsidRDefault="004D65A8" w:rsidP="004D65A8">
      <w:r w:rsidRPr="004D65A8">
        <w:t>The institutional question therefore begins to change.</w:t>
      </w:r>
    </w:p>
    <w:p w14:paraId="271A863B" w14:textId="77777777" w:rsidR="004D65A8" w:rsidRPr="004D65A8" w:rsidRDefault="004D65A8" w:rsidP="004D65A8">
      <w:r w:rsidRPr="004D65A8">
        <w:t>Not:</w:t>
      </w:r>
    </w:p>
    <w:p w14:paraId="3F9C43A0" w14:textId="77777777" w:rsidR="004D65A8" w:rsidRPr="004D65A8" w:rsidRDefault="004D65A8" w:rsidP="004D65A8">
      <w:r w:rsidRPr="004D65A8">
        <w:rPr>
          <w:b/>
          <w:bCs/>
        </w:rPr>
        <w:t>"Which regulation applies in each jurisdiction?"</w:t>
      </w:r>
    </w:p>
    <w:p w14:paraId="68DB21D2" w14:textId="77777777" w:rsidR="004D65A8" w:rsidRPr="004D65A8" w:rsidRDefault="004D65A8" w:rsidP="004D65A8">
      <w:r w:rsidRPr="004D65A8">
        <w:t>But:</w:t>
      </w:r>
    </w:p>
    <w:p w14:paraId="39AD672E" w14:textId="77777777" w:rsidR="004D65A8" w:rsidRPr="004D65A8" w:rsidRDefault="004D65A8" w:rsidP="004D65A8">
      <w:r w:rsidRPr="004D65A8">
        <w:rPr>
          <w:b/>
          <w:bCs/>
        </w:rPr>
        <w:t>"What operational architecture allows different regulatory requirements to be implemented consistently across global operations?"</w:t>
      </w:r>
    </w:p>
    <w:p w14:paraId="4C5C2D25" w14:textId="77777777" w:rsidR="004D65A8" w:rsidRPr="004D65A8" w:rsidRDefault="004D65A8" w:rsidP="004D65A8">
      <w:r w:rsidRPr="004D65A8">
        <w:t>See content credentials</w:t>
      </w:r>
    </w:p>
    <w:p w14:paraId="073CD1B1" w14:textId="0471BA31" w:rsidR="004D65A8" w:rsidRPr="004D65A8" w:rsidRDefault="004D65A8" w:rsidP="004D65A8">
      <w:r w:rsidRPr="004D65A8">
        <w:lastRenderedPageBreak/>
        <w:drawing>
          <wp:inline distT="0" distB="0" distL="0" distR="0" wp14:anchorId="2CA55023" wp14:editId="4DCB1F04">
            <wp:extent cx="5274310" cy="7911465"/>
            <wp:effectExtent l="0" t="0" r="2540" b="0"/>
            <wp:docPr id="187655881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76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52055" w14:textId="77777777" w:rsidR="004D65A8" w:rsidRPr="004D65A8" w:rsidRDefault="004D65A8" w:rsidP="004D65A8">
      <w:r w:rsidRPr="004D65A8">
        <w:t>Operational convergence enables global regulatory consistency.</w:t>
      </w:r>
    </w:p>
    <w:p w14:paraId="4DF63D16" w14:textId="77777777" w:rsidR="004D65A8" w:rsidRPr="004D65A8" w:rsidRDefault="004D65A8" w:rsidP="004D65A8">
      <w:r w:rsidRPr="004D65A8">
        <w:pict w14:anchorId="5D001286">
          <v:rect id="_x0000_i1115" style="width:486pt;height:.75pt" o:hrpct="0" o:hralign="center" o:hrstd="t" o:hr="t" fillcolor="#a0a0a0" stroked="f"/>
        </w:pict>
      </w:r>
    </w:p>
    <w:p w14:paraId="7A925785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lastRenderedPageBreak/>
        <w:t>Global Adoption Outlook</w:t>
      </w:r>
    </w:p>
    <w:p w14:paraId="5B34840C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Beyond European Implementation</w:t>
      </w:r>
    </w:p>
    <w:p w14:paraId="08BAAE95" w14:textId="77777777" w:rsidR="004D65A8" w:rsidRPr="004D65A8" w:rsidRDefault="004D65A8" w:rsidP="004D65A8">
      <w:r w:rsidRPr="004D65A8">
        <w:t>The PPWR is legally applicable within the European Union.</w:t>
      </w:r>
    </w:p>
    <w:p w14:paraId="7CC84505" w14:textId="77777777" w:rsidR="004D65A8" w:rsidRPr="004D65A8" w:rsidRDefault="004D65A8" w:rsidP="004D65A8">
      <w:r w:rsidRPr="004D65A8">
        <w:t>Its broader institutional influence, however, may not be determined solely by legislation.</w:t>
      </w:r>
    </w:p>
    <w:p w14:paraId="2A0CC82E" w14:textId="77777777" w:rsidR="004D65A8" w:rsidRPr="004D65A8" w:rsidRDefault="004D65A8" w:rsidP="004D65A8">
      <w:r w:rsidRPr="004D65A8">
        <w:t>Large multinational enterprises often operate integrated manufacturing, procurement, logistics and compliance systems across multiple jurisdictions.</w:t>
      </w:r>
    </w:p>
    <w:p w14:paraId="47684DD3" w14:textId="77777777" w:rsidR="004D65A8" w:rsidRPr="004D65A8" w:rsidRDefault="004D65A8" w:rsidP="004D65A8">
      <w:r w:rsidRPr="004D65A8">
        <w:t>Where regulatory requirements reshape operational processes, organizations may choose to standardize internal practices beyond the minimum geographic scope required by law.</w:t>
      </w:r>
    </w:p>
    <w:p w14:paraId="077E6B93" w14:textId="77777777" w:rsidR="004D65A8" w:rsidRPr="004D65A8" w:rsidRDefault="004D65A8" w:rsidP="004D65A8">
      <w:r w:rsidRPr="004D65A8">
        <w:t>This does not mean that the PPWR will become a global regulation.</w:t>
      </w:r>
    </w:p>
    <w:p w14:paraId="17F1AAAA" w14:textId="77777777" w:rsidR="004D65A8" w:rsidRPr="004D65A8" w:rsidRDefault="004D65A8" w:rsidP="004D65A8">
      <w:r w:rsidRPr="004D65A8">
        <w:t>Nor does it imply that other jurisdictions will formally adopt the Regulation.</w:t>
      </w:r>
    </w:p>
    <w:p w14:paraId="2D2D0171" w14:textId="77777777" w:rsidR="004D65A8" w:rsidRPr="004D65A8" w:rsidRDefault="004D65A8" w:rsidP="004D65A8">
      <w:r w:rsidRPr="004D65A8">
        <w:t>Rather, it suggests a different pathway.</w:t>
      </w:r>
    </w:p>
    <w:p w14:paraId="329D230B" w14:textId="77777777" w:rsidR="004D65A8" w:rsidRPr="004D65A8" w:rsidRDefault="004D65A8" w:rsidP="004D65A8">
      <w:r w:rsidRPr="004D65A8">
        <w:t>Operational convergence.</w:t>
      </w:r>
    </w:p>
    <w:p w14:paraId="5156326A" w14:textId="77777777" w:rsidR="004D65A8" w:rsidRPr="004D65A8" w:rsidRDefault="004D65A8" w:rsidP="004D65A8">
      <w:r w:rsidRPr="004D65A8">
        <w:t>Organizations that already manage products across European and non-European markets may increasingly align documentation, traceability, packaging governance and conformity processes around a common operational architecture where this reduces complexity and improves consistency.</w:t>
      </w:r>
    </w:p>
    <w:p w14:paraId="72D8E90B" w14:textId="77777777" w:rsidR="004D65A8" w:rsidRPr="004D65A8" w:rsidRDefault="004D65A8" w:rsidP="004D65A8">
      <w:r w:rsidRPr="004D65A8">
        <w:t>Whether this occurs will vary across industries, supply chains and regulatory environments.</w:t>
      </w:r>
    </w:p>
    <w:p w14:paraId="0671315A" w14:textId="77777777" w:rsidR="004D65A8" w:rsidRPr="004D65A8" w:rsidRDefault="004D65A8" w:rsidP="004D65A8">
      <w:r w:rsidRPr="004D65A8">
        <w:t>Nevertheless, the institutional direction is noteworthy.</w:t>
      </w:r>
    </w:p>
    <w:p w14:paraId="3F7F01F8" w14:textId="77777777" w:rsidR="004D65A8" w:rsidRPr="004D65A8" w:rsidRDefault="004D65A8" w:rsidP="004D65A8">
      <w:r w:rsidRPr="004D65A8">
        <w:t>The influence of sustainability regulation may increasingly extend beyond legal jurisdiction through the operational decisions of globally integrated enterprises.</w:t>
      </w:r>
    </w:p>
    <w:p w14:paraId="067B4A62" w14:textId="77777777" w:rsidR="004D65A8" w:rsidRPr="004D65A8" w:rsidRDefault="004D65A8" w:rsidP="004D65A8">
      <w:r w:rsidRPr="004D65A8">
        <w:t>In that sense, the first stage of international diffusion may occur not through governments, but through multinational operations.</w:t>
      </w:r>
    </w:p>
    <w:p w14:paraId="42E1496C" w14:textId="77777777" w:rsidR="004D65A8" w:rsidRPr="004D65A8" w:rsidRDefault="004D65A8" w:rsidP="004D65A8">
      <w:r w:rsidRPr="004D65A8">
        <w:pict w14:anchorId="66D38747">
          <v:rect id="_x0000_i1116" style="width:486pt;height:.75pt" o:hrpct="0" o:hralign="center" o:hrstd="t" o:hr="t" fillcolor="#a0a0a0" stroked="f"/>
        </w:pict>
      </w:r>
    </w:p>
    <w:p w14:paraId="57CA9A6F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Evidence Infrastructure Perspective</w:t>
      </w:r>
    </w:p>
    <w:p w14:paraId="12938B3D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lastRenderedPageBreak/>
        <w:t>When Regulation Becomes Operational Infrastructure</w:t>
      </w:r>
    </w:p>
    <w:p w14:paraId="415160C0" w14:textId="77777777" w:rsidR="004D65A8" w:rsidRPr="004D65A8" w:rsidRDefault="004D65A8" w:rsidP="004D65A8">
      <w:r w:rsidRPr="004D65A8">
        <w:t>Viewed through an Evidence Infrastructure perspective, the PPWR Frequently Asked Questions reflects more than regulatory clarification.</w:t>
      </w:r>
    </w:p>
    <w:p w14:paraId="69F98B6D" w14:textId="77777777" w:rsidR="004D65A8" w:rsidRPr="004D65A8" w:rsidRDefault="004D65A8" w:rsidP="004D65A8">
      <w:r w:rsidRPr="004D65A8">
        <w:t xml:space="preserve">It reflects the continuing </w:t>
      </w:r>
      <w:proofErr w:type="spellStart"/>
      <w:r w:rsidRPr="004D65A8">
        <w:t>operationalisation</w:t>
      </w:r>
      <w:proofErr w:type="spellEnd"/>
      <w:r w:rsidRPr="004D65A8">
        <w:t xml:space="preserve"> of sustainability governance.</w:t>
      </w:r>
    </w:p>
    <w:p w14:paraId="2566C119" w14:textId="77777777" w:rsidR="004D65A8" w:rsidRPr="004D65A8" w:rsidRDefault="004D65A8" w:rsidP="004D65A8">
      <w:r w:rsidRPr="004D65A8">
        <w:t>Policy establishes objectives.</w:t>
      </w:r>
    </w:p>
    <w:p w14:paraId="720A9028" w14:textId="77777777" w:rsidR="004D65A8" w:rsidRPr="004D65A8" w:rsidRDefault="004D65A8" w:rsidP="004D65A8">
      <w:r w:rsidRPr="004D65A8">
        <w:t>Regulation defines obligations.</w:t>
      </w:r>
    </w:p>
    <w:p w14:paraId="1A493197" w14:textId="77777777" w:rsidR="004D65A8" w:rsidRPr="004D65A8" w:rsidRDefault="004D65A8" w:rsidP="004D65A8">
      <w:r w:rsidRPr="004D65A8">
        <w:t>Operational architecture enables implementation.</w:t>
      </w:r>
    </w:p>
    <w:p w14:paraId="0500266E" w14:textId="77777777" w:rsidR="004D65A8" w:rsidRPr="004D65A8" w:rsidRDefault="004D65A8" w:rsidP="004D65A8">
      <w:r w:rsidRPr="004D65A8">
        <w:t>Each performs a different institutional function.</w:t>
      </w:r>
    </w:p>
    <w:p w14:paraId="71CF02C1" w14:textId="77777777" w:rsidR="004D65A8" w:rsidRPr="004D65A8" w:rsidRDefault="004D65A8" w:rsidP="004D65A8">
      <w:r w:rsidRPr="004D65A8">
        <w:t>Yet increasingly, these functions are becoming more closely integrated.</w:t>
      </w:r>
    </w:p>
    <w:p w14:paraId="2DA99A2E" w14:textId="77777777" w:rsidR="004D65A8" w:rsidRPr="004D65A8" w:rsidRDefault="004D65A8" w:rsidP="004D65A8">
      <w:r w:rsidRPr="004D65A8">
        <w:t>The PPWR no longer explains only what economic operators should comply with.</w:t>
      </w:r>
    </w:p>
    <w:p w14:paraId="5E8C981F" w14:textId="77777777" w:rsidR="004D65A8" w:rsidRPr="004D65A8" w:rsidRDefault="004D65A8" w:rsidP="004D65A8">
      <w:r w:rsidRPr="004D65A8">
        <w:t xml:space="preserve">It increasingly specifies how operational evidence, technical documentation, conformity assessment, traceability and market surveillance should </w:t>
      </w:r>
      <w:proofErr w:type="gramStart"/>
      <w:r w:rsidRPr="004D65A8">
        <w:t>function together</w:t>
      </w:r>
      <w:proofErr w:type="gramEnd"/>
      <w:r w:rsidRPr="004D65A8">
        <w:t xml:space="preserve"> throughout the lifecycle of regulated products.</w:t>
      </w:r>
    </w:p>
    <w:p w14:paraId="52B4CD0E" w14:textId="77777777" w:rsidR="004D65A8" w:rsidRPr="004D65A8" w:rsidRDefault="004D65A8" w:rsidP="004D65A8">
      <w:r w:rsidRPr="004D65A8">
        <w:t>From this perspective, sustainability regulation is no longer confined to legal interpretation.</w:t>
      </w:r>
    </w:p>
    <w:p w14:paraId="7D2B6C39" w14:textId="77777777" w:rsidR="004D65A8" w:rsidRPr="004D65A8" w:rsidRDefault="004D65A8" w:rsidP="004D65A8">
      <w:r w:rsidRPr="004D65A8">
        <w:t>It increasingly becomes operational infrastructure.</w:t>
      </w:r>
    </w:p>
    <w:p w14:paraId="05E3B442" w14:textId="77777777" w:rsidR="004D65A8" w:rsidRPr="004D65A8" w:rsidRDefault="004D65A8" w:rsidP="004D65A8">
      <w:r w:rsidRPr="004D65A8">
        <w:t>Evidence Infrastructure therefore should not be understood as an additional reporting layer.</w:t>
      </w:r>
    </w:p>
    <w:p w14:paraId="0B86EAAC" w14:textId="77777777" w:rsidR="004D65A8" w:rsidRPr="004D65A8" w:rsidRDefault="004D65A8" w:rsidP="004D65A8">
      <w:r w:rsidRPr="004D65A8">
        <w:t>Rather, it provides one perspective for understanding how operational evidence, documentation and governance increasingly become prerequisites for consistent regulatory implementation.</w:t>
      </w:r>
    </w:p>
    <w:p w14:paraId="51E57FC8" w14:textId="77777777" w:rsidR="004D65A8" w:rsidRPr="004D65A8" w:rsidRDefault="004D65A8" w:rsidP="004D65A8">
      <w:r w:rsidRPr="004D65A8">
        <w:t>As sustainability regulation becomes more operationally defined, implementation capability itself becomes part of regulatory capability.</w:t>
      </w:r>
    </w:p>
    <w:p w14:paraId="6C63F771" w14:textId="77777777" w:rsidR="004D65A8" w:rsidRPr="004D65A8" w:rsidRDefault="004D65A8" w:rsidP="004D65A8">
      <w:r w:rsidRPr="004D65A8">
        <w:pict w14:anchorId="5BF99E82">
          <v:rect id="_x0000_i1117" style="width:486pt;height:.75pt" o:hrpct="0" o:hralign="center" o:hrstd="t" o:hr="t" fillcolor="#a0a0a0" stroked="f"/>
        </w:pict>
      </w:r>
    </w:p>
    <w:p w14:paraId="52189772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Closing Reflection</w:t>
      </w:r>
    </w:p>
    <w:p w14:paraId="1476D1C0" w14:textId="77777777" w:rsidR="004D65A8" w:rsidRPr="004D65A8" w:rsidRDefault="004D65A8" w:rsidP="004D65A8">
      <w:r w:rsidRPr="004D65A8">
        <w:t>The August 2026 PPWR Frequently Asked Questions may ultimately be remembered for providing practical clarification of a European regulation.</w:t>
      </w:r>
    </w:p>
    <w:p w14:paraId="2D59645B" w14:textId="77777777" w:rsidR="004D65A8" w:rsidRPr="004D65A8" w:rsidRDefault="004D65A8" w:rsidP="004D65A8">
      <w:r w:rsidRPr="004D65A8">
        <w:lastRenderedPageBreak/>
        <w:t>Its broader institutional significance, however, may extend further.</w:t>
      </w:r>
    </w:p>
    <w:p w14:paraId="596BB3F9" w14:textId="77777777" w:rsidR="004D65A8" w:rsidRPr="004D65A8" w:rsidRDefault="004D65A8" w:rsidP="004D65A8">
      <w:r w:rsidRPr="004D65A8">
        <w:t>It illustrates how sustainability regulation is evolving beyond policy objectives and legal obligations.</w:t>
      </w:r>
    </w:p>
    <w:p w14:paraId="13E44B26" w14:textId="77777777" w:rsidR="004D65A8" w:rsidRPr="004D65A8" w:rsidRDefault="004D65A8" w:rsidP="004D65A8">
      <w:r w:rsidRPr="004D65A8">
        <w:t>Increasingly, it is defining the operational conditions required for implementation.</w:t>
      </w:r>
    </w:p>
    <w:p w14:paraId="3823B5AA" w14:textId="77777777" w:rsidR="004D65A8" w:rsidRPr="004D65A8" w:rsidRDefault="004D65A8" w:rsidP="004D65A8">
      <w:r w:rsidRPr="004D65A8">
        <w:t>This transition does not change the objectives of sustainability regulation.</w:t>
      </w:r>
    </w:p>
    <w:p w14:paraId="4CFD11D3" w14:textId="77777777" w:rsidR="004D65A8" w:rsidRPr="004D65A8" w:rsidRDefault="004D65A8" w:rsidP="004D65A8">
      <w:r w:rsidRPr="004D65A8">
        <w:t>It changes the institutional assumptions that support those objectives.</w:t>
      </w:r>
    </w:p>
    <w:p w14:paraId="23A1A80A" w14:textId="77777777" w:rsidR="004D65A8" w:rsidRPr="004D65A8" w:rsidRDefault="004D65A8" w:rsidP="004D65A8">
      <w:r w:rsidRPr="004D65A8">
        <w:t>The emerging challenge therefore extends beyond compliance.</w:t>
      </w:r>
    </w:p>
    <w:p w14:paraId="0BB8600D" w14:textId="77777777" w:rsidR="004D65A8" w:rsidRPr="004D65A8" w:rsidRDefault="004D65A8" w:rsidP="004D65A8">
      <w:r w:rsidRPr="004D65A8">
        <w:t xml:space="preserve">It increasingly concerns whether </w:t>
      </w:r>
      <w:proofErr w:type="spellStart"/>
      <w:r w:rsidRPr="004D65A8">
        <w:t>organisations</w:t>
      </w:r>
      <w:proofErr w:type="spellEnd"/>
      <w:r w:rsidRPr="004D65A8">
        <w:t xml:space="preserve"> possess the operational architecture necessary to implement sustainability regulation consistently across products, facilities and global supply chains.</w:t>
      </w:r>
    </w:p>
    <w:p w14:paraId="3B499316" w14:textId="77777777" w:rsidR="004D65A8" w:rsidRPr="004D65A8" w:rsidRDefault="004D65A8" w:rsidP="004D65A8">
      <w:r w:rsidRPr="004D65A8">
        <w:pict w14:anchorId="1242DAC3">
          <v:rect id="_x0000_i1118" style="width:486pt;height:.75pt" o:hrpct="0" o:hralign="center" o:hrstd="t" o:hr="t" fillcolor="#a0a0a0" stroked="f"/>
        </w:pict>
      </w:r>
    </w:p>
    <w:p w14:paraId="109C8DF5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The Next Question</w:t>
      </w:r>
    </w:p>
    <w:p w14:paraId="60FEB71C" w14:textId="77777777" w:rsidR="004D65A8" w:rsidRPr="004D65A8" w:rsidRDefault="004D65A8" w:rsidP="004D65A8">
      <w:r w:rsidRPr="004D65A8">
        <w:t>The central question facing organizations is therefore beginning to evolve.</w:t>
      </w:r>
    </w:p>
    <w:p w14:paraId="26C39579" w14:textId="77777777" w:rsidR="004D65A8" w:rsidRPr="004D65A8" w:rsidRDefault="004D65A8" w:rsidP="004D65A8">
      <w:r w:rsidRPr="004D65A8">
        <w:rPr>
          <w:b/>
          <w:bCs/>
        </w:rPr>
        <w:t>From</w:t>
      </w:r>
    </w:p>
    <w:p w14:paraId="384A16CD" w14:textId="77777777" w:rsidR="004D65A8" w:rsidRPr="004D65A8" w:rsidRDefault="004D65A8" w:rsidP="004D65A8">
      <w:r w:rsidRPr="004D65A8">
        <w:rPr>
          <w:i/>
          <w:iCs/>
        </w:rPr>
        <w:t>"How do we comply with sustainability regulation?"</w:t>
      </w:r>
    </w:p>
    <w:p w14:paraId="0D599A21" w14:textId="77777777" w:rsidR="004D65A8" w:rsidRPr="004D65A8" w:rsidRDefault="004D65A8" w:rsidP="004D65A8">
      <w:r w:rsidRPr="004D65A8">
        <w:rPr>
          <w:b/>
          <w:bCs/>
        </w:rPr>
        <w:t>To</w:t>
      </w:r>
    </w:p>
    <w:p w14:paraId="417AADCB" w14:textId="77777777" w:rsidR="004D65A8" w:rsidRPr="004D65A8" w:rsidRDefault="004D65A8" w:rsidP="004D65A8">
      <w:r w:rsidRPr="004D65A8">
        <w:rPr>
          <w:i/>
          <w:iCs/>
        </w:rPr>
        <w:t>"What operational architecture enables sustainability regulation to function consistently across global operations?"</w:t>
      </w:r>
    </w:p>
    <w:p w14:paraId="1A6A1B5E" w14:textId="77777777" w:rsidR="004D65A8" w:rsidRPr="004D65A8" w:rsidRDefault="004D65A8" w:rsidP="004D65A8">
      <w:r w:rsidRPr="004D65A8">
        <w:pict w14:anchorId="29CF3625">
          <v:rect id="_x0000_i1119" style="width:486pt;height:.75pt" o:hrpct="0" o:hralign="center" o:hrstd="t" o:hr="t" fillcolor="#a0a0a0" stroked="f"/>
        </w:pict>
      </w:r>
    </w:p>
    <w:p w14:paraId="73A897B9" w14:textId="77777777" w:rsidR="004D65A8" w:rsidRPr="004D65A8" w:rsidRDefault="004D65A8" w:rsidP="004D65A8">
      <w:pPr>
        <w:rPr>
          <w:b/>
          <w:bCs/>
        </w:rPr>
      </w:pPr>
      <w:r w:rsidRPr="004D65A8">
        <w:rPr>
          <w:b/>
          <w:bCs/>
        </w:rPr>
        <w:t>Official Source</w:t>
      </w:r>
    </w:p>
    <w:p w14:paraId="25D1855A" w14:textId="77777777" w:rsidR="004D65A8" w:rsidRPr="004D65A8" w:rsidRDefault="004D65A8" w:rsidP="004D65A8">
      <w:r w:rsidRPr="004D65A8">
        <w:rPr>
          <w:b/>
          <w:bCs/>
        </w:rPr>
        <w:t>PRIMARY OFFICIAL SOURCE</w:t>
      </w:r>
    </w:p>
    <w:p w14:paraId="71F58BF5" w14:textId="77777777" w:rsidR="004D65A8" w:rsidRPr="004D65A8" w:rsidRDefault="004D65A8" w:rsidP="004D65A8">
      <w:r w:rsidRPr="004D65A8">
        <w:t>European Commission</w:t>
      </w:r>
    </w:p>
    <w:p w14:paraId="74073408" w14:textId="77777777" w:rsidR="004D65A8" w:rsidRPr="004D65A8" w:rsidRDefault="004D65A8" w:rsidP="004D65A8">
      <w:r w:rsidRPr="004D65A8">
        <w:rPr>
          <w:b/>
          <w:bCs/>
        </w:rPr>
        <w:t>Packaging and Packaging Waste Regulation (PPWR)</w:t>
      </w:r>
    </w:p>
    <w:p w14:paraId="536404D3" w14:textId="77777777" w:rsidR="004D65A8" w:rsidRPr="004D65A8" w:rsidRDefault="004D65A8" w:rsidP="004D65A8">
      <w:r w:rsidRPr="004D65A8">
        <w:rPr>
          <w:b/>
          <w:bCs/>
        </w:rPr>
        <w:t>Frequently Asked Questions (Second Edition)</w:t>
      </w:r>
    </w:p>
    <w:p w14:paraId="3F19FE79" w14:textId="77777777" w:rsidR="004D65A8" w:rsidRPr="004D65A8" w:rsidRDefault="004D65A8" w:rsidP="004D65A8">
      <w:r w:rsidRPr="004D65A8">
        <w:lastRenderedPageBreak/>
        <w:t>August 2026</w:t>
      </w:r>
    </w:p>
    <w:p w14:paraId="71B0EED7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23"/>
    <w:rsid w:val="004D65A8"/>
    <w:rsid w:val="0051416A"/>
    <w:rsid w:val="007E240A"/>
    <w:rsid w:val="00B159C3"/>
    <w:rsid w:val="00C7242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806C8"/>
  <w15:chartTrackingRefBased/>
  <w15:docId w15:val="{32E20D21-F3A5-446E-9F10-C9FA1EDA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24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42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42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42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42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42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42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242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2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242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2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242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242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242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242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24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24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2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4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24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2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24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24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242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2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242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242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D65A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D65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1852</Words>
  <Characters>10563</Characters>
  <Application>Microsoft Office Word</Application>
  <DocSecurity>0</DocSecurity>
  <Lines>88</Lines>
  <Paragraphs>24</Paragraphs>
  <ScaleCrop>false</ScaleCrop>
  <Company/>
  <LinksUpToDate>false</LinksUpToDate>
  <CharactersWithSpaces>12391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2026-08-16T08:56:00Z</dcterms:created>
  <dcterms:modified xsi:type="dcterms:W3CDTF">2026-08-16T08:56:00Z</dcterms:modified>
</cp:coreProperties>
</file>