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43674D" w14:textId="77777777" w:rsidR="002E5FA8" w:rsidRDefault="002E5FA8" w:rsidP="002E5FA8">
      <w:pPr>
        <w:rPr>
          <w:b/>
          <w:bCs/>
        </w:rPr>
      </w:pPr>
      <w:r w:rsidRPr="002E5FA8">
        <w:rPr>
          <w:b/>
          <w:bCs/>
        </w:rPr>
        <w:t xml:space="preserve">Evidence Infrastructure Analysis · 007 </w:t>
      </w:r>
    </w:p>
    <w:p w14:paraId="26674FCB" w14:textId="2A717933" w:rsidR="002E5FA8" w:rsidRPr="002E5FA8" w:rsidRDefault="002E5FA8" w:rsidP="002E5FA8">
      <w:pPr>
        <w:rPr>
          <w:b/>
          <w:bCs/>
        </w:rPr>
      </w:pPr>
      <w:r w:rsidRPr="002E5FA8">
        <w:rPr>
          <w:b/>
          <w:bCs/>
        </w:rPr>
        <w:t>THE STRUCTURAL SEPARATION</w:t>
      </w:r>
    </w:p>
    <w:p w14:paraId="4D8664EE" w14:textId="77777777" w:rsidR="002E5FA8" w:rsidRPr="002E5FA8" w:rsidRDefault="002E5FA8" w:rsidP="002E5FA8">
      <w:r w:rsidRPr="002E5FA8">
        <w:t>July 30, 2026</w:t>
      </w:r>
    </w:p>
    <w:p w14:paraId="37DAE437" w14:textId="77777777" w:rsidR="002E5FA8" w:rsidRPr="002E5FA8" w:rsidRDefault="002E5FA8" w:rsidP="002E5FA8">
      <w:pPr>
        <w:rPr>
          <w:b/>
          <w:bCs/>
        </w:rPr>
      </w:pPr>
      <w:r w:rsidRPr="002E5FA8">
        <w:rPr>
          <w:b/>
          <w:bCs/>
        </w:rPr>
        <w:t>Why Global Carbon Accounting Is Separating Physical Reality from Market Claims</w:t>
      </w:r>
    </w:p>
    <w:p w14:paraId="6371DF14" w14:textId="77777777" w:rsidR="002E5FA8" w:rsidRPr="002E5FA8" w:rsidRDefault="002E5FA8" w:rsidP="002E5FA8">
      <w:r w:rsidRPr="002E5FA8">
        <w:pict w14:anchorId="791ADCEA">
          <v:rect id="_x0000_i1095" style="width:486pt;height:.75pt" o:hrpct="0" o:hralign="center" o:hrstd="t" o:hr="t" fillcolor="#a0a0a0" stroked="f"/>
        </w:pict>
      </w:r>
    </w:p>
    <w:p w14:paraId="2287FEF3" w14:textId="77777777" w:rsidR="002E5FA8" w:rsidRPr="002E5FA8" w:rsidRDefault="002E5FA8" w:rsidP="002E5FA8">
      <w:pPr>
        <w:rPr>
          <w:b/>
          <w:bCs/>
        </w:rPr>
      </w:pPr>
      <w:r w:rsidRPr="002E5FA8">
        <w:rPr>
          <w:b/>
          <w:bCs/>
        </w:rPr>
        <w:t>Evidence Infrastructure Analysis</w:t>
      </w:r>
    </w:p>
    <w:p w14:paraId="564C6D58" w14:textId="77777777" w:rsidR="002E5FA8" w:rsidRPr="002E5FA8" w:rsidRDefault="002E5FA8" w:rsidP="002E5FA8">
      <w:r w:rsidRPr="002E5FA8">
        <w:t>Evidence Infrastructure Analysis is a publication series examining structural developments across global governance, sustainability, interoperability and institutional evidence ecosystems.</w:t>
      </w:r>
    </w:p>
    <w:p w14:paraId="4D0BA43B" w14:textId="77777777" w:rsidR="002E5FA8" w:rsidRPr="002E5FA8" w:rsidRDefault="002E5FA8" w:rsidP="002E5FA8">
      <w:r w:rsidRPr="002E5FA8">
        <w:t>Rather than evaluating individual policy proposals or technical standards in isolation, each edition examines how significant institutional developments reveal broader shifts in the architecture of trust, accountability and implementation.</w:t>
      </w:r>
    </w:p>
    <w:p w14:paraId="52A84E6A" w14:textId="77777777" w:rsidR="002E5FA8" w:rsidRPr="002E5FA8" w:rsidRDefault="002E5FA8" w:rsidP="002E5FA8">
      <w:r w:rsidRPr="002E5FA8">
        <w:t xml:space="preserve">This edition examines the Greenhouse Gas Protocol's </w:t>
      </w:r>
      <w:r w:rsidRPr="002E5FA8">
        <w:rPr>
          <w:b/>
          <w:bCs/>
        </w:rPr>
        <w:t>Corporate Accounting and Reporting Standard – Standard Development Plan (Version 2.0)</w:t>
      </w:r>
      <w:r w:rsidRPr="002E5FA8">
        <w:t>, released on 29 July 2026.</w:t>
      </w:r>
    </w:p>
    <w:p w14:paraId="1DD51054" w14:textId="77777777" w:rsidR="002E5FA8" w:rsidRPr="002E5FA8" w:rsidRDefault="002E5FA8" w:rsidP="002E5FA8">
      <w:r w:rsidRPr="002E5FA8">
        <w:t>The plan consolidates the Corporate Standard, Scope 2 Guidance, Scope 3 Standard and the Actions and Market Instruments workstream into a single Corporate Standard (Version 3.0), expected to be jointly published with ISO as a multi-part standard.</w:t>
      </w:r>
    </w:p>
    <w:p w14:paraId="11E01580" w14:textId="77777777" w:rsidR="002E5FA8" w:rsidRPr="002E5FA8" w:rsidRDefault="002E5FA8" w:rsidP="002E5FA8">
      <w:r w:rsidRPr="002E5FA8">
        <w:t>Rather than viewing this development as another technical update to greenhouse gas accounting, this analysis examines what it may reveal about the structural evolution of corporate carbon accounting itself.</w:t>
      </w:r>
    </w:p>
    <w:p w14:paraId="5CA57EB4" w14:textId="77777777" w:rsidR="002E5FA8" w:rsidRPr="002E5FA8" w:rsidRDefault="002E5FA8" w:rsidP="002E5FA8">
      <w:r w:rsidRPr="002E5FA8">
        <w:pict w14:anchorId="169A0322">
          <v:rect id="_x0000_i1096" style="width:486pt;height:.75pt" o:hrpct="0" o:hralign="center" o:hrstd="t" o:hr="t" fillcolor="#a0a0a0" stroked="f"/>
        </w:pict>
      </w:r>
    </w:p>
    <w:p w14:paraId="53FAA9DD" w14:textId="77777777" w:rsidR="002E5FA8" w:rsidRPr="002E5FA8" w:rsidRDefault="002E5FA8" w:rsidP="002E5FA8">
      <w:pPr>
        <w:rPr>
          <w:b/>
          <w:bCs/>
        </w:rPr>
      </w:pPr>
      <w:r w:rsidRPr="002E5FA8">
        <w:rPr>
          <w:b/>
          <w:bCs/>
        </w:rPr>
        <w:t>Executive Summary</w:t>
      </w:r>
    </w:p>
    <w:p w14:paraId="52536165" w14:textId="77777777" w:rsidR="002E5FA8" w:rsidRPr="002E5FA8" w:rsidRDefault="002E5FA8" w:rsidP="002E5FA8">
      <w:r w:rsidRPr="002E5FA8">
        <w:t>For more than two decades, corporate greenhouse gas accounting has operated through a single inventory architecture.</w:t>
      </w:r>
    </w:p>
    <w:p w14:paraId="63CC3EEC" w14:textId="77777777" w:rsidR="002E5FA8" w:rsidRPr="002E5FA8" w:rsidRDefault="002E5FA8" w:rsidP="002E5FA8">
      <w:r w:rsidRPr="002E5FA8">
        <w:lastRenderedPageBreak/>
        <w:t>Although physical emissions, market instruments and contractual claims followed different accounting principles, they ultimately contributed to a common reporting structure.</w:t>
      </w:r>
    </w:p>
    <w:p w14:paraId="2D96DEC5" w14:textId="77777777" w:rsidR="002E5FA8" w:rsidRPr="002E5FA8" w:rsidRDefault="002E5FA8" w:rsidP="002E5FA8">
      <w:r w:rsidRPr="002E5FA8">
        <w:t>The Greenhouse Gas Protocol's July 2026 Standard Development Plan suggests that this architecture is beginning to change.</w:t>
      </w:r>
    </w:p>
    <w:p w14:paraId="0FECE8C9" w14:textId="77777777" w:rsidR="002E5FA8" w:rsidRPr="002E5FA8" w:rsidRDefault="002E5FA8" w:rsidP="002E5FA8">
      <w:r w:rsidRPr="002E5FA8">
        <w:t>Rather than expanding existing standards, the proposal restructures them into a consolidated Corporate Standard organised as multiple parts and expected to be jointly published with ISO.</w:t>
      </w:r>
    </w:p>
    <w:p w14:paraId="0EAB29DC" w14:textId="77777777" w:rsidR="002E5FA8" w:rsidRPr="002E5FA8" w:rsidRDefault="002E5FA8" w:rsidP="002E5FA8">
      <w:r w:rsidRPr="002E5FA8">
        <w:t>Within this architecture, physical greenhouse gas inventories and market-based actions are no longer treated as different components of the same accounting statement.</w:t>
      </w:r>
    </w:p>
    <w:p w14:paraId="5771914C" w14:textId="77777777" w:rsidR="002E5FA8" w:rsidRPr="002E5FA8" w:rsidRDefault="002E5FA8" w:rsidP="002E5FA8">
      <w:r w:rsidRPr="002E5FA8">
        <w:t>They become structurally separated reporting elements.</w:t>
      </w:r>
    </w:p>
    <w:p w14:paraId="3ADFE92D" w14:textId="77777777" w:rsidR="002E5FA8" w:rsidRPr="002E5FA8" w:rsidRDefault="002E5FA8" w:rsidP="002E5FA8">
      <w:r w:rsidRPr="002E5FA8">
        <w:t>Viewed collectively, these developments represent more than an accounting revision.</w:t>
      </w:r>
    </w:p>
    <w:p w14:paraId="3B0131A6" w14:textId="77777777" w:rsidR="002E5FA8" w:rsidRPr="002E5FA8" w:rsidRDefault="002E5FA8" w:rsidP="002E5FA8">
      <w:r w:rsidRPr="002E5FA8">
        <w:t>They signal an institutional transition from blended reporting toward structurally governed accounting.</w:t>
      </w:r>
    </w:p>
    <w:p w14:paraId="37DA8007" w14:textId="77777777" w:rsidR="002E5FA8" w:rsidRPr="002E5FA8" w:rsidRDefault="002E5FA8" w:rsidP="002E5FA8">
      <w:r w:rsidRPr="002E5FA8">
        <w:t>The emerging challenge therefore extends beyond calculation methodology.</w:t>
      </w:r>
    </w:p>
    <w:p w14:paraId="546E5466" w14:textId="77777777" w:rsidR="002E5FA8" w:rsidRPr="002E5FA8" w:rsidRDefault="002E5FA8" w:rsidP="002E5FA8">
      <w:r w:rsidRPr="002E5FA8">
        <w:t>It increasingly concerns how different forms of carbon information remain separated, traceable and governable throughout the accounting lifecycle.</w:t>
      </w:r>
    </w:p>
    <w:p w14:paraId="27A8AE50" w14:textId="77777777" w:rsidR="002E5FA8" w:rsidRPr="002E5FA8" w:rsidRDefault="002E5FA8" w:rsidP="002E5FA8">
      <w:r w:rsidRPr="002E5FA8">
        <w:pict w14:anchorId="2D76E839">
          <v:rect id="_x0000_i1097" style="width:486pt;height:.75pt" o:hrpct="0" o:hralign="center" o:hrstd="t" o:hr="t" fillcolor="#a0a0a0" stroked="f"/>
        </w:pict>
      </w:r>
    </w:p>
    <w:p w14:paraId="0D340410" w14:textId="77777777" w:rsidR="002E5FA8" w:rsidRPr="002E5FA8" w:rsidRDefault="002E5FA8" w:rsidP="002E5FA8">
      <w:pPr>
        <w:rPr>
          <w:b/>
          <w:bCs/>
        </w:rPr>
      </w:pPr>
      <w:r w:rsidRPr="002E5FA8">
        <w:rPr>
          <w:b/>
          <w:bCs/>
        </w:rPr>
        <w:t>Opening</w:t>
      </w:r>
    </w:p>
    <w:p w14:paraId="1F8C9ADA" w14:textId="77777777" w:rsidR="002E5FA8" w:rsidRPr="002E5FA8" w:rsidRDefault="002E5FA8" w:rsidP="002E5FA8">
      <w:r w:rsidRPr="002E5FA8">
        <w:t>Every accounting system depends upon architecture.</w:t>
      </w:r>
    </w:p>
    <w:p w14:paraId="701D6A25" w14:textId="77777777" w:rsidR="002E5FA8" w:rsidRPr="002E5FA8" w:rsidRDefault="002E5FA8" w:rsidP="002E5FA8">
      <w:r w:rsidRPr="002E5FA8">
        <w:t>Architecture determines what information belongs together.</w:t>
      </w:r>
    </w:p>
    <w:p w14:paraId="337DFC30" w14:textId="77777777" w:rsidR="002E5FA8" w:rsidRPr="002E5FA8" w:rsidRDefault="002E5FA8" w:rsidP="002E5FA8">
      <w:r w:rsidRPr="002E5FA8">
        <w:t>It also determines what information must remain separate.</w:t>
      </w:r>
    </w:p>
    <w:p w14:paraId="034082E6" w14:textId="77777777" w:rsidR="002E5FA8" w:rsidRPr="002E5FA8" w:rsidRDefault="002E5FA8" w:rsidP="002E5FA8">
      <w:r w:rsidRPr="002E5FA8">
        <w:t>For more than two decades, corporate greenhouse gas accounting has largely operated through a single inventory architecture.</w:t>
      </w:r>
    </w:p>
    <w:p w14:paraId="5CEA73A4" w14:textId="77777777" w:rsidR="002E5FA8" w:rsidRPr="002E5FA8" w:rsidRDefault="002E5FA8" w:rsidP="002E5FA8">
      <w:r w:rsidRPr="002E5FA8">
        <w:t>Physical operational emissions.</w:t>
      </w:r>
    </w:p>
    <w:p w14:paraId="29633C5D" w14:textId="77777777" w:rsidR="002E5FA8" w:rsidRPr="002E5FA8" w:rsidRDefault="002E5FA8" w:rsidP="002E5FA8">
      <w:r w:rsidRPr="002E5FA8">
        <w:lastRenderedPageBreak/>
        <w:t>Purchased electricity.</w:t>
      </w:r>
    </w:p>
    <w:p w14:paraId="5F0F87D6" w14:textId="77777777" w:rsidR="002E5FA8" w:rsidRPr="002E5FA8" w:rsidRDefault="002E5FA8" w:rsidP="002E5FA8">
      <w:r w:rsidRPr="002E5FA8">
        <w:t>Value-chain emissions.</w:t>
      </w:r>
    </w:p>
    <w:p w14:paraId="71DB0497" w14:textId="77777777" w:rsidR="002E5FA8" w:rsidRPr="002E5FA8" w:rsidRDefault="002E5FA8" w:rsidP="002E5FA8">
      <w:r w:rsidRPr="002E5FA8">
        <w:t>Market-based instruments.</w:t>
      </w:r>
    </w:p>
    <w:p w14:paraId="7A4C0B9D" w14:textId="77777777" w:rsidR="002E5FA8" w:rsidRPr="002E5FA8" w:rsidRDefault="002E5FA8" w:rsidP="002E5FA8">
      <w:r w:rsidRPr="002E5FA8">
        <w:t>Although governed by different accounting principles, these categories ultimately contributed to a common reporting structure.</w:t>
      </w:r>
    </w:p>
    <w:p w14:paraId="5266827E" w14:textId="77777777" w:rsidR="002E5FA8" w:rsidRPr="002E5FA8" w:rsidRDefault="002E5FA8" w:rsidP="002E5FA8">
      <w:r w:rsidRPr="002E5FA8">
        <w:t>The July 2026 Standard Development Plan suggests that this architecture is beginning to change.</w:t>
      </w:r>
    </w:p>
    <w:p w14:paraId="41A8EA60" w14:textId="77777777" w:rsidR="002E5FA8" w:rsidRPr="002E5FA8" w:rsidRDefault="002E5FA8" w:rsidP="002E5FA8">
      <w:r w:rsidRPr="002E5FA8">
        <w:t>Rather than continuing to expand individual accounting guidance, the Greenhouse Gas Protocol proposes a consolidated Corporate Standard organised as multiple parts, separating physical greenhouse gas inventories from actions and market instruments within a single accounting architecture.</w:t>
      </w:r>
    </w:p>
    <w:p w14:paraId="08342D1C" w14:textId="77777777" w:rsidR="002E5FA8" w:rsidRPr="002E5FA8" w:rsidRDefault="002E5FA8" w:rsidP="002E5FA8">
      <w:r w:rsidRPr="002E5FA8">
        <w:t>This distinction is fundamental.</w:t>
      </w:r>
    </w:p>
    <w:p w14:paraId="54B3428B" w14:textId="77777777" w:rsidR="002E5FA8" w:rsidRPr="002E5FA8" w:rsidRDefault="002E5FA8" w:rsidP="002E5FA8">
      <w:r w:rsidRPr="002E5FA8">
        <w:t>It is not simply a revision of greenhouse gas accounting.</w:t>
      </w:r>
    </w:p>
    <w:p w14:paraId="7C0CB140" w14:textId="77777777" w:rsidR="002E5FA8" w:rsidRPr="002E5FA8" w:rsidRDefault="002E5FA8" w:rsidP="002E5FA8">
      <w:r w:rsidRPr="002E5FA8">
        <w:t>It is a redesign of the accounting architecture governing different categories of carbon information.</w:t>
      </w:r>
    </w:p>
    <w:p w14:paraId="0DF8CD87" w14:textId="77777777" w:rsidR="002E5FA8" w:rsidRPr="002E5FA8" w:rsidRDefault="002E5FA8" w:rsidP="002E5FA8">
      <w:r w:rsidRPr="002E5FA8">
        <w:t>The discussion therefore begins to shift.</w:t>
      </w:r>
    </w:p>
    <w:p w14:paraId="1CF16F77" w14:textId="77777777" w:rsidR="002E5FA8" w:rsidRPr="002E5FA8" w:rsidRDefault="002E5FA8" w:rsidP="002E5FA8">
      <w:r w:rsidRPr="002E5FA8">
        <w:t>Not from better accounting.</w:t>
      </w:r>
    </w:p>
    <w:p w14:paraId="754DDD47" w14:textId="77777777" w:rsidR="002E5FA8" w:rsidRPr="002E5FA8" w:rsidRDefault="002E5FA8" w:rsidP="002E5FA8">
      <w:r w:rsidRPr="002E5FA8">
        <w:t>But from maintaining a single inventory toward preserving structural separation between fundamentally different forms of carbon information.</w:t>
      </w:r>
    </w:p>
    <w:p w14:paraId="472EDDB6" w14:textId="77777777" w:rsidR="002E5FA8" w:rsidRPr="002E5FA8" w:rsidRDefault="002E5FA8" w:rsidP="002E5FA8">
      <w:r w:rsidRPr="002E5FA8">
        <w:t>The central question is therefore beginning to evolve.</w:t>
      </w:r>
    </w:p>
    <w:p w14:paraId="6BFC5EC3" w14:textId="77777777" w:rsidR="002E5FA8" w:rsidRPr="002E5FA8" w:rsidRDefault="002E5FA8" w:rsidP="002E5FA8">
      <w:r w:rsidRPr="002E5FA8">
        <w:t>Not:</w:t>
      </w:r>
    </w:p>
    <w:p w14:paraId="4BCC6244" w14:textId="77777777" w:rsidR="002E5FA8" w:rsidRPr="002E5FA8" w:rsidRDefault="002E5FA8" w:rsidP="002E5FA8">
      <w:r w:rsidRPr="002E5FA8">
        <w:rPr>
          <w:b/>
          <w:bCs/>
        </w:rPr>
        <w:t>"How should corporate greenhouse gas emissions be calculated?"</w:t>
      </w:r>
    </w:p>
    <w:p w14:paraId="7AE29541" w14:textId="77777777" w:rsidR="002E5FA8" w:rsidRPr="002E5FA8" w:rsidRDefault="002E5FA8" w:rsidP="002E5FA8">
      <w:r w:rsidRPr="002E5FA8">
        <w:t>But:</w:t>
      </w:r>
    </w:p>
    <w:p w14:paraId="6184D48C" w14:textId="77777777" w:rsidR="002E5FA8" w:rsidRPr="002E5FA8" w:rsidRDefault="002E5FA8" w:rsidP="002E5FA8">
      <w:r w:rsidRPr="002E5FA8">
        <w:rPr>
          <w:b/>
          <w:bCs/>
        </w:rPr>
        <w:t>"How should fundamentally different categories of carbon information remain structurally separated throughout the accounting lifecycle?"</w:t>
      </w:r>
    </w:p>
    <w:p w14:paraId="3FDAFB77" w14:textId="77777777" w:rsidR="002E5FA8" w:rsidRPr="002E5FA8" w:rsidRDefault="002E5FA8" w:rsidP="002E5FA8">
      <w:pPr>
        <w:rPr>
          <w:b/>
          <w:bCs/>
        </w:rPr>
      </w:pPr>
      <w:r w:rsidRPr="002E5FA8">
        <w:rPr>
          <w:b/>
          <w:bCs/>
        </w:rPr>
        <w:t>Structural Change</w:t>
      </w:r>
    </w:p>
    <w:p w14:paraId="4EEDE0B1" w14:textId="77777777" w:rsidR="002E5FA8" w:rsidRPr="002E5FA8" w:rsidRDefault="002E5FA8" w:rsidP="002E5FA8">
      <w:pPr>
        <w:rPr>
          <w:b/>
          <w:bCs/>
        </w:rPr>
      </w:pPr>
      <w:r w:rsidRPr="002E5FA8">
        <w:rPr>
          <w:b/>
          <w:bCs/>
        </w:rPr>
        <w:lastRenderedPageBreak/>
        <w:t>The Single Inventory Is Being Structurally Separated</w:t>
      </w:r>
    </w:p>
    <w:p w14:paraId="16D1C5B0" w14:textId="77777777" w:rsidR="002E5FA8" w:rsidRPr="002E5FA8" w:rsidRDefault="002E5FA8" w:rsidP="002E5FA8">
      <w:r w:rsidRPr="002E5FA8">
        <w:t>For more than two decades, corporate greenhouse gas accounting has evolved through the gradual expansion of individual standards.</w:t>
      </w:r>
    </w:p>
    <w:p w14:paraId="0899AD2F" w14:textId="77777777" w:rsidR="002E5FA8" w:rsidRPr="002E5FA8" w:rsidRDefault="002E5FA8" w:rsidP="002E5FA8">
      <w:r w:rsidRPr="002E5FA8">
        <w:t>The Corporate Standard established the foundation for organizational greenhouse gas inventories.</w:t>
      </w:r>
    </w:p>
    <w:p w14:paraId="0A95990D" w14:textId="77777777" w:rsidR="002E5FA8" w:rsidRPr="002E5FA8" w:rsidRDefault="002E5FA8" w:rsidP="002E5FA8">
      <w:r w:rsidRPr="002E5FA8">
        <w:t>The Scope 2 Guidance expanded accounting for purchased electricity.</w:t>
      </w:r>
    </w:p>
    <w:p w14:paraId="281D4B4F" w14:textId="77777777" w:rsidR="002E5FA8" w:rsidRPr="002E5FA8" w:rsidRDefault="002E5FA8" w:rsidP="002E5FA8">
      <w:r w:rsidRPr="002E5FA8">
        <w:t>The Scope 3 Standard extended reporting across corporate value chains.</w:t>
      </w:r>
    </w:p>
    <w:p w14:paraId="06DEE966" w14:textId="77777777" w:rsidR="002E5FA8" w:rsidRPr="002E5FA8" w:rsidRDefault="002E5FA8" w:rsidP="002E5FA8">
      <w:r w:rsidRPr="002E5FA8">
        <w:t>Additional guidance addressed actions and market instruments.</w:t>
      </w:r>
    </w:p>
    <w:p w14:paraId="30AC9D69" w14:textId="77777777" w:rsidR="002E5FA8" w:rsidRPr="002E5FA8" w:rsidRDefault="002E5FA8" w:rsidP="002E5FA8">
      <w:r w:rsidRPr="002E5FA8">
        <w:t>Although developed separately, these standards ultimately contributed to a common inventory architecture.</w:t>
      </w:r>
    </w:p>
    <w:p w14:paraId="691F9730" w14:textId="77777777" w:rsidR="002E5FA8" w:rsidRPr="002E5FA8" w:rsidRDefault="002E5FA8" w:rsidP="002E5FA8">
      <w:r w:rsidRPr="002E5FA8">
        <w:t>The July 2026 Standard Development Plan introduces a different institutional direction.</w:t>
      </w:r>
    </w:p>
    <w:p w14:paraId="7BF808AA" w14:textId="77777777" w:rsidR="002E5FA8" w:rsidRPr="002E5FA8" w:rsidRDefault="002E5FA8" w:rsidP="002E5FA8">
      <w:r w:rsidRPr="002E5FA8">
        <w:t>Rather than continuing to expand separate guidance documents, the GHG Protocol proposes a consolidated Corporate Standard organised as multiple parts.</w:t>
      </w:r>
    </w:p>
    <w:p w14:paraId="7571681A" w14:textId="77777777" w:rsidR="002E5FA8" w:rsidRPr="002E5FA8" w:rsidRDefault="002E5FA8" w:rsidP="002E5FA8">
      <w:r w:rsidRPr="002E5FA8">
        <w:t xml:space="preserve">Within this structure, </w:t>
      </w:r>
      <w:r w:rsidRPr="002E5FA8">
        <w:rPr>
          <w:b/>
          <w:bCs/>
        </w:rPr>
        <w:t>Part 1</w:t>
      </w:r>
      <w:r w:rsidRPr="002E5FA8">
        <w:t xml:space="preserve"> establishes the physical greenhouse gas inventory.</w:t>
      </w:r>
    </w:p>
    <w:p w14:paraId="1AB3A183" w14:textId="77777777" w:rsidR="002E5FA8" w:rsidRPr="002E5FA8" w:rsidRDefault="002E5FA8" w:rsidP="002E5FA8">
      <w:r w:rsidRPr="002E5FA8">
        <w:rPr>
          <w:b/>
          <w:bCs/>
        </w:rPr>
        <w:t>Part 2</w:t>
      </w:r>
      <w:r w:rsidRPr="002E5FA8">
        <w:t xml:space="preserve"> establishes separate reporting for actions and market instruments.</w:t>
      </w:r>
    </w:p>
    <w:p w14:paraId="7847E000" w14:textId="77777777" w:rsidR="002E5FA8" w:rsidRPr="002E5FA8" w:rsidRDefault="002E5FA8" w:rsidP="002E5FA8">
      <w:r w:rsidRPr="002E5FA8">
        <w:t>This distinction represents more than editorial consolidation.</w:t>
      </w:r>
    </w:p>
    <w:p w14:paraId="78694FCA" w14:textId="77777777" w:rsidR="002E5FA8" w:rsidRPr="002E5FA8" w:rsidRDefault="002E5FA8" w:rsidP="002E5FA8">
      <w:r w:rsidRPr="002E5FA8">
        <w:t>It introduces structural separation into the accounting architecture itself.</w:t>
      </w:r>
    </w:p>
    <w:p w14:paraId="7B26F8E2" w14:textId="77777777" w:rsidR="002E5FA8" w:rsidRPr="002E5FA8" w:rsidRDefault="002E5FA8" w:rsidP="002E5FA8">
      <w:r w:rsidRPr="002E5FA8">
        <w:t>Physical operational emissions remain within the corporate inventory.</w:t>
      </w:r>
    </w:p>
    <w:p w14:paraId="2126E3B9" w14:textId="77777777" w:rsidR="002E5FA8" w:rsidRPr="002E5FA8" w:rsidRDefault="002E5FA8" w:rsidP="002E5FA8">
      <w:r w:rsidRPr="002E5FA8">
        <w:t>Market-based interventions become independently governed reporting elements.</w:t>
      </w:r>
    </w:p>
    <w:p w14:paraId="6BFB0027" w14:textId="77777777" w:rsidR="002E5FA8" w:rsidRPr="002E5FA8" w:rsidRDefault="002E5FA8" w:rsidP="002E5FA8">
      <w:r w:rsidRPr="002E5FA8">
        <w:t>Version 3.0 therefore changes not only how emissions are reported.</w:t>
      </w:r>
    </w:p>
    <w:p w14:paraId="1741D11B" w14:textId="77777777" w:rsidR="002E5FA8" w:rsidRPr="002E5FA8" w:rsidRDefault="002E5FA8" w:rsidP="002E5FA8">
      <w:r w:rsidRPr="002E5FA8">
        <w:t>It changes how different categories of carbon information coexist within the same accounting system.</w:t>
      </w:r>
    </w:p>
    <w:p w14:paraId="52FFB2E1" w14:textId="77777777" w:rsidR="002E5FA8" w:rsidRPr="002E5FA8" w:rsidRDefault="002E5FA8" w:rsidP="002E5FA8">
      <w:r w:rsidRPr="002E5FA8">
        <w:t>See content credentials</w:t>
      </w:r>
    </w:p>
    <w:p w14:paraId="367E32D0" w14:textId="47630375" w:rsidR="002E5FA8" w:rsidRPr="002E5FA8" w:rsidRDefault="002E5FA8" w:rsidP="002E5FA8">
      <w:r w:rsidRPr="002E5FA8">
        <w:lastRenderedPageBreak/>
        <w:drawing>
          <wp:inline distT="0" distB="0" distL="0" distR="0" wp14:anchorId="45B7A760" wp14:editId="1A18E056">
            <wp:extent cx="5274310" cy="7911465"/>
            <wp:effectExtent l="0" t="0" r="2540" b="0"/>
            <wp:docPr id="325851728" name="圖片 5" descr="Article cont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mber122" descr="Article conten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911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701D92" w14:textId="77777777" w:rsidR="002E5FA8" w:rsidRPr="002E5FA8" w:rsidRDefault="002E5FA8" w:rsidP="002E5FA8">
      <w:r w:rsidRPr="002E5FA8">
        <w:t>Structural separation transforms one inventory into two reporting elements.</w:t>
      </w:r>
    </w:p>
    <w:p w14:paraId="422B32DF" w14:textId="77777777" w:rsidR="002E5FA8" w:rsidRPr="002E5FA8" w:rsidRDefault="002E5FA8" w:rsidP="002E5FA8">
      <w:r w:rsidRPr="002E5FA8">
        <w:pict w14:anchorId="319CF175">
          <v:rect id="_x0000_i1099" style="width:486pt;height:.75pt" o:hrpct="0" o:hralign="center" o:hrstd="t" o:hr="t" fillcolor="#a0a0a0" stroked="f"/>
        </w:pict>
      </w:r>
    </w:p>
    <w:p w14:paraId="0E4B5DC5" w14:textId="77777777" w:rsidR="002E5FA8" w:rsidRPr="002E5FA8" w:rsidRDefault="002E5FA8" w:rsidP="002E5FA8">
      <w:pPr>
        <w:rPr>
          <w:b/>
          <w:bCs/>
        </w:rPr>
      </w:pPr>
      <w:r w:rsidRPr="002E5FA8">
        <w:rPr>
          <w:b/>
          <w:bCs/>
        </w:rPr>
        <w:lastRenderedPageBreak/>
        <w:t>Operational Consequence</w:t>
      </w:r>
    </w:p>
    <w:p w14:paraId="7C59105A" w14:textId="77777777" w:rsidR="002E5FA8" w:rsidRPr="002E5FA8" w:rsidRDefault="002E5FA8" w:rsidP="002E5FA8">
      <w:pPr>
        <w:rPr>
          <w:b/>
          <w:bCs/>
        </w:rPr>
      </w:pPr>
      <w:r w:rsidRPr="002E5FA8">
        <w:rPr>
          <w:b/>
          <w:bCs/>
        </w:rPr>
        <w:t>Structural Separation Requires Operational Separation</w:t>
      </w:r>
    </w:p>
    <w:p w14:paraId="7FD538F7" w14:textId="77777777" w:rsidR="002E5FA8" w:rsidRPr="002E5FA8" w:rsidRDefault="002E5FA8" w:rsidP="002E5FA8">
      <w:r w:rsidRPr="002E5FA8">
        <w:t>Structural separation within reporting cannot be achieved through reporting alone.</w:t>
      </w:r>
    </w:p>
    <w:p w14:paraId="31F747B4" w14:textId="77777777" w:rsidR="002E5FA8" w:rsidRPr="002E5FA8" w:rsidRDefault="002E5FA8" w:rsidP="002E5FA8">
      <w:r w:rsidRPr="002E5FA8">
        <w:t>It must begin where operational information is generated.</w:t>
      </w:r>
    </w:p>
    <w:p w14:paraId="7686947C" w14:textId="77777777" w:rsidR="002E5FA8" w:rsidRPr="002E5FA8" w:rsidRDefault="002E5FA8" w:rsidP="002E5FA8">
      <w:r w:rsidRPr="002E5FA8">
        <w:t>Once physical inventories and market-based claims are maintained within separate reporting statements, organizations can no longer rely on downstream reconciliation to distinguish different categories of carbon information.</w:t>
      </w:r>
    </w:p>
    <w:p w14:paraId="23FB5FEB" w14:textId="77777777" w:rsidR="002E5FA8" w:rsidRPr="002E5FA8" w:rsidRDefault="002E5FA8" w:rsidP="002E5FA8">
      <w:r w:rsidRPr="002E5FA8">
        <w:t>The Standard Development Plan reflects this transition across multiple workstreams.</w:t>
      </w:r>
    </w:p>
    <w:p w14:paraId="7D9B9269" w14:textId="77777777" w:rsidR="002E5FA8" w:rsidRPr="002E5FA8" w:rsidRDefault="002E5FA8" w:rsidP="002E5FA8">
      <w:r w:rsidRPr="002E5FA8">
        <w:t>The Scope 3 Technical Working Group is considering stronger primary-data requirements, improved data quality hierarchies and tighter calculation methodologies.</w:t>
      </w:r>
    </w:p>
    <w:p w14:paraId="544CB064" w14:textId="77777777" w:rsidR="002E5FA8" w:rsidRPr="002E5FA8" w:rsidRDefault="002E5FA8" w:rsidP="002E5FA8">
      <w:r w:rsidRPr="002E5FA8">
        <w:t>The Actions and Market Instruments workstream introduces separate accounting objectives, reporting structures, traceability requirements and verification approaches for market-based interventions.</w:t>
      </w:r>
    </w:p>
    <w:p w14:paraId="1D17DC0C" w14:textId="77777777" w:rsidR="002E5FA8" w:rsidRPr="002E5FA8" w:rsidRDefault="002E5FA8" w:rsidP="002E5FA8">
      <w:r w:rsidRPr="002E5FA8">
        <w:t>Viewed individually, these proposals address different technical topics.</w:t>
      </w:r>
    </w:p>
    <w:p w14:paraId="37618B88" w14:textId="77777777" w:rsidR="002E5FA8" w:rsidRPr="002E5FA8" w:rsidRDefault="002E5FA8" w:rsidP="002E5FA8">
      <w:r w:rsidRPr="002E5FA8">
        <w:t>Viewed collectively, they reveal the same operational implication.</w:t>
      </w:r>
    </w:p>
    <w:p w14:paraId="3432ABB6" w14:textId="77777777" w:rsidR="002E5FA8" w:rsidRPr="002E5FA8" w:rsidRDefault="002E5FA8" w:rsidP="002E5FA8">
      <w:r w:rsidRPr="002E5FA8">
        <w:t>Information intended for different reporting statements must remain structurally distinguishable throughout the accounting process.</w:t>
      </w:r>
    </w:p>
    <w:p w14:paraId="16F22DA7" w14:textId="77777777" w:rsidR="002E5FA8" w:rsidRPr="002E5FA8" w:rsidRDefault="002E5FA8" w:rsidP="002E5FA8">
      <w:r w:rsidRPr="002E5FA8">
        <w:t>Operational separation therefore becomes the practical condition required to support accounting separation.</w:t>
      </w:r>
    </w:p>
    <w:p w14:paraId="63CE0C8C" w14:textId="77777777" w:rsidR="002E5FA8" w:rsidRPr="002E5FA8" w:rsidRDefault="002E5FA8" w:rsidP="002E5FA8">
      <w:r w:rsidRPr="002E5FA8">
        <w:t>Accounting architecture no longer begins at the reporting stage.</w:t>
      </w:r>
    </w:p>
    <w:p w14:paraId="72C44F7E" w14:textId="77777777" w:rsidR="002E5FA8" w:rsidRPr="002E5FA8" w:rsidRDefault="002E5FA8" w:rsidP="002E5FA8">
      <w:r w:rsidRPr="002E5FA8">
        <w:t>It increasingly begins where operational activities generate evidence that will ultimately support different reporting statements.</w:t>
      </w:r>
    </w:p>
    <w:p w14:paraId="702A7F8B" w14:textId="77777777" w:rsidR="002E5FA8" w:rsidRPr="002E5FA8" w:rsidRDefault="002E5FA8" w:rsidP="002E5FA8">
      <w:r w:rsidRPr="002E5FA8">
        <w:pict w14:anchorId="6CE7D856">
          <v:rect id="_x0000_i1100" style="width:486pt;height:.75pt" o:hrpct="0" o:hralign="center" o:hrstd="t" o:hr="t" fillcolor="#a0a0a0" stroked="f"/>
        </w:pict>
      </w:r>
    </w:p>
    <w:p w14:paraId="296BF18E" w14:textId="77777777" w:rsidR="002E5FA8" w:rsidRPr="002E5FA8" w:rsidRDefault="002E5FA8" w:rsidP="002E5FA8">
      <w:pPr>
        <w:rPr>
          <w:b/>
          <w:bCs/>
        </w:rPr>
      </w:pPr>
      <w:r w:rsidRPr="002E5FA8">
        <w:rPr>
          <w:b/>
          <w:bCs/>
        </w:rPr>
        <w:t>Institutional Signal</w:t>
      </w:r>
    </w:p>
    <w:p w14:paraId="2D1EAA61" w14:textId="77777777" w:rsidR="002E5FA8" w:rsidRPr="002E5FA8" w:rsidRDefault="002E5FA8" w:rsidP="002E5FA8">
      <w:pPr>
        <w:rPr>
          <w:b/>
          <w:bCs/>
        </w:rPr>
      </w:pPr>
      <w:r w:rsidRPr="002E5FA8">
        <w:rPr>
          <w:b/>
          <w:bCs/>
        </w:rPr>
        <w:lastRenderedPageBreak/>
        <w:t>Accounting Is Becoming Structural</w:t>
      </w:r>
    </w:p>
    <w:p w14:paraId="0C7B2442" w14:textId="77777777" w:rsidR="002E5FA8" w:rsidRPr="002E5FA8" w:rsidRDefault="002E5FA8" w:rsidP="002E5FA8">
      <w:r w:rsidRPr="002E5FA8">
        <w:t>For much of the past two decades, corporate greenhouse gas accounting has primarily focused on quantification.</w:t>
      </w:r>
    </w:p>
    <w:p w14:paraId="6B2AA35C" w14:textId="77777777" w:rsidR="002E5FA8" w:rsidRPr="002E5FA8" w:rsidRDefault="002E5FA8" w:rsidP="002E5FA8">
      <w:r w:rsidRPr="002E5FA8">
        <w:t>How should emissions be measured?</w:t>
      </w:r>
    </w:p>
    <w:p w14:paraId="5DC9E0C7" w14:textId="77777777" w:rsidR="002E5FA8" w:rsidRPr="002E5FA8" w:rsidRDefault="002E5FA8" w:rsidP="002E5FA8">
      <w:r w:rsidRPr="002E5FA8">
        <w:t>Which methodologies should be applied?</w:t>
      </w:r>
    </w:p>
    <w:p w14:paraId="24C122EA" w14:textId="77777777" w:rsidR="002E5FA8" w:rsidRPr="002E5FA8" w:rsidRDefault="002E5FA8" w:rsidP="002E5FA8">
      <w:r w:rsidRPr="002E5FA8">
        <w:t>How should organizational boundaries be defined?</w:t>
      </w:r>
    </w:p>
    <w:p w14:paraId="20651EB6" w14:textId="77777777" w:rsidR="002E5FA8" w:rsidRPr="002E5FA8" w:rsidRDefault="002E5FA8" w:rsidP="002E5FA8">
      <w:r w:rsidRPr="002E5FA8">
        <w:t>These questions remain essential.</w:t>
      </w:r>
    </w:p>
    <w:p w14:paraId="6257EC54" w14:textId="77777777" w:rsidR="002E5FA8" w:rsidRPr="002E5FA8" w:rsidRDefault="002E5FA8" w:rsidP="002E5FA8">
      <w:r w:rsidRPr="002E5FA8">
        <w:t>The July 2026 Standard Development Plan suggests that another institutional priority is beginning to emerge.</w:t>
      </w:r>
    </w:p>
    <w:p w14:paraId="621245E7" w14:textId="77777777" w:rsidR="002E5FA8" w:rsidRPr="002E5FA8" w:rsidRDefault="002E5FA8" w:rsidP="002E5FA8">
      <w:r w:rsidRPr="002E5FA8">
        <w:t>Accounting architecture itself.</w:t>
      </w:r>
    </w:p>
    <w:p w14:paraId="7210A4A1" w14:textId="77777777" w:rsidR="002E5FA8" w:rsidRPr="002E5FA8" w:rsidRDefault="002E5FA8" w:rsidP="002E5FA8">
      <w:r w:rsidRPr="002E5FA8">
        <w:t>The proposed Corporate Standard Version 3.0 does not simply refine how greenhouse gas emissions are calculated.</w:t>
      </w:r>
    </w:p>
    <w:p w14:paraId="03889C0B" w14:textId="77777777" w:rsidR="002E5FA8" w:rsidRPr="002E5FA8" w:rsidRDefault="002E5FA8" w:rsidP="002E5FA8">
      <w:r w:rsidRPr="002E5FA8">
        <w:t>It reorganizes how fundamentally different categories of carbon information are expected to coexist within the same accounting system.</w:t>
      </w:r>
    </w:p>
    <w:p w14:paraId="2AD706AC" w14:textId="77777777" w:rsidR="002E5FA8" w:rsidRPr="002E5FA8" w:rsidRDefault="002E5FA8" w:rsidP="002E5FA8">
      <w:r w:rsidRPr="002E5FA8">
        <w:t>Physical greenhouse gas inventories.</w:t>
      </w:r>
    </w:p>
    <w:p w14:paraId="1627C290" w14:textId="77777777" w:rsidR="002E5FA8" w:rsidRPr="002E5FA8" w:rsidRDefault="002E5FA8" w:rsidP="002E5FA8">
      <w:r w:rsidRPr="002E5FA8">
        <w:t>Actions.</w:t>
      </w:r>
    </w:p>
    <w:p w14:paraId="0E5FCC22" w14:textId="77777777" w:rsidR="002E5FA8" w:rsidRPr="002E5FA8" w:rsidRDefault="002E5FA8" w:rsidP="002E5FA8">
      <w:r w:rsidRPr="002E5FA8">
        <w:t>Market instruments.</w:t>
      </w:r>
    </w:p>
    <w:p w14:paraId="0C26E236" w14:textId="77777777" w:rsidR="002E5FA8" w:rsidRPr="002E5FA8" w:rsidRDefault="002E5FA8" w:rsidP="002E5FA8">
      <w:r w:rsidRPr="002E5FA8">
        <w:t>Consequential impacts.</w:t>
      </w:r>
    </w:p>
    <w:p w14:paraId="4AC0EB63" w14:textId="77777777" w:rsidR="002E5FA8" w:rsidRPr="002E5FA8" w:rsidRDefault="002E5FA8" w:rsidP="002E5FA8">
      <w:r w:rsidRPr="002E5FA8">
        <w:t>Rather than contributing to a common reporting structure, they become independently governed reporting elements.</w:t>
      </w:r>
    </w:p>
    <w:p w14:paraId="66131086" w14:textId="77777777" w:rsidR="002E5FA8" w:rsidRPr="002E5FA8" w:rsidRDefault="002E5FA8" w:rsidP="002E5FA8">
      <w:r w:rsidRPr="002E5FA8">
        <w:t>This represents more than a technical revision.</w:t>
      </w:r>
    </w:p>
    <w:p w14:paraId="046DE38A" w14:textId="77777777" w:rsidR="002E5FA8" w:rsidRPr="002E5FA8" w:rsidRDefault="002E5FA8" w:rsidP="002E5FA8">
      <w:r w:rsidRPr="002E5FA8">
        <w:t>It reflects a broader institutional transition.</w:t>
      </w:r>
    </w:p>
    <w:p w14:paraId="06BEC61B" w14:textId="77777777" w:rsidR="002E5FA8" w:rsidRPr="002E5FA8" w:rsidRDefault="002E5FA8" w:rsidP="002E5FA8">
      <w:r w:rsidRPr="002E5FA8">
        <w:t>Carbon accounting is no longer concerned solely with producing accurate inventories.</w:t>
      </w:r>
    </w:p>
    <w:p w14:paraId="5FC2AA49" w14:textId="77777777" w:rsidR="002E5FA8" w:rsidRPr="002E5FA8" w:rsidRDefault="002E5FA8" w:rsidP="002E5FA8">
      <w:r w:rsidRPr="002E5FA8">
        <w:t>It is increasingly concerned with preserving structural integrity across different reporting statements.</w:t>
      </w:r>
    </w:p>
    <w:p w14:paraId="4A0BA05D" w14:textId="77777777" w:rsidR="002E5FA8" w:rsidRPr="002E5FA8" w:rsidRDefault="002E5FA8" w:rsidP="002E5FA8">
      <w:r w:rsidRPr="002E5FA8">
        <w:lastRenderedPageBreak/>
        <w:t>The institutional question therefore begins to evolve.</w:t>
      </w:r>
    </w:p>
    <w:p w14:paraId="3B13F490" w14:textId="77777777" w:rsidR="002E5FA8" w:rsidRPr="002E5FA8" w:rsidRDefault="002E5FA8" w:rsidP="002E5FA8">
      <w:r w:rsidRPr="002E5FA8">
        <w:t>Not:</w:t>
      </w:r>
    </w:p>
    <w:p w14:paraId="079A1DEB" w14:textId="77777777" w:rsidR="002E5FA8" w:rsidRPr="002E5FA8" w:rsidRDefault="002E5FA8" w:rsidP="002E5FA8">
      <w:r w:rsidRPr="002E5FA8">
        <w:rPr>
          <w:b/>
          <w:bCs/>
        </w:rPr>
        <w:t>"How accurately can greenhouse gas emissions be quantified?"</w:t>
      </w:r>
    </w:p>
    <w:p w14:paraId="3E7A7F89" w14:textId="77777777" w:rsidR="002E5FA8" w:rsidRPr="002E5FA8" w:rsidRDefault="002E5FA8" w:rsidP="002E5FA8">
      <w:r w:rsidRPr="002E5FA8">
        <w:t>But:</w:t>
      </w:r>
    </w:p>
    <w:p w14:paraId="7C7B8953" w14:textId="77777777" w:rsidR="002E5FA8" w:rsidRPr="002E5FA8" w:rsidRDefault="002E5FA8" w:rsidP="002E5FA8">
      <w:r w:rsidRPr="002E5FA8">
        <w:rPr>
          <w:b/>
          <w:bCs/>
        </w:rPr>
        <w:t>"How should different forms of carbon information remain structurally governed throughout the accounting process?"</w:t>
      </w:r>
    </w:p>
    <w:p w14:paraId="2A503E33" w14:textId="77777777" w:rsidR="002E5FA8" w:rsidRPr="002E5FA8" w:rsidRDefault="002E5FA8" w:rsidP="002E5FA8">
      <w:r w:rsidRPr="002E5FA8">
        <w:t>See content credentials</w:t>
      </w:r>
    </w:p>
    <w:p w14:paraId="636EE68B" w14:textId="4DCDEECD" w:rsidR="002E5FA8" w:rsidRPr="002E5FA8" w:rsidRDefault="002E5FA8" w:rsidP="002E5FA8">
      <w:r w:rsidRPr="002E5FA8">
        <w:lastRenderedPageBreak/>
        <w:drawing>
          <wp:inline distT="0" distB="0" distL="0" distR="0" wp14:anchorId="15635C59" wp14:editId="50E72046">
            <wp:extent cx="5274310" cy="7911465"/>
            <wp:effectExtent l="0" t="0" r="2540" b="0"/>
            <wp:docPr id="630361485" name="圖片 4" descr="Article cont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mber162" descr="Article conten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911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8F4F4B" w14:textId="77777777" w:rsidR="002E5FA8" w:rsidRPr="002E5FA8" w:rsidRDefault="002E5FA8" w:rsidP="002E5FA8">
      <w:r w:rsidRPr="002E5FA8">
        <w:t>Operational evidence determines structural reporting integrity.</w:t>
      </w:r>
    </w:p>
    <w:p w14:paraId="04E1C033" w14:textId="77777777" w:rsidR="002E5FA8" w:rsidRPr="002E5FA8" w:rsidRDefault="002E5FA8" w:rsidP="002E5FA8">
      <w:r w:rsidRPr="002E5FA8">
        <w:pict w14:anchorId="1FDA749C">
          <v:rect id="_x0000_i1102" style="width:486pt;height:.75pt" o:hrpct="0" o:hralign="center" o:hrstd="t" o:hr="t" fillcolor="#a0a0a0" stroked="f"/>
        </w:pict>
      </w:r>
    </w:p>
    <w:p w14:paraId="639710BC" w14:textId="77777777" w:rsidR="002E5FA8" w:rsidRPr="002E5FA8" w:rsidRDefault="002E5FA8" w:rsidP="002E5FA8">
      <w:pPr>
        <w:rPr>
          <w:b/>
          <w:bCs/>
        </w:rPr>
      </w:pPr>
      <w:r w:rsidRPr="002E5FA8">
        <w:rPr>
          <w:b/>
          <w:bCs/>
        </w:rPr>
        <w:lastRenderedPageBreak/>
        <w:t>Evidence Infrastructure Perspective</w:t>
      </w:r>
    </w:p>
    <w:p w14:paraId="3569DC95" w14:textId="77777777" w:rsidR="002E5FA8" w:rsidRPr="002E5FA8" w:rsidRDefault="002E5FA8" w:rsidP="002E5FA8">
      <w:r w:rsidRPr="002E5FA8">
        <w:t>Viewed through an Evidence Infrastructure perspective, the Standard Development Plan extends beyond greenhouse gas accounting.</w:t>
      </w:r>
    </w:p>
    <w:p w14:paraId="39400344" w14:textId="77777777" w:rsidR="002E5FA8" w:rsidRPr="002E5FA8" w:rsidRDefault="002E5FA8" w:rsidP="002E5FA8">
      <w:r w:rsidRPr="002E5FA8">
        <w:t>Standard-setters define accounting architecture.</w:t>
      </w:r>
    </w:p>
    <w:p w14:paraId="67CA17F3" w14:textId="77777777" w:rsidR="002E5FA8" w:rsidRPr="002E5FA8" w:rsidRDefault="002E5FA8" w:rsidP="002E5FA8">
      <w:r w:rsidRPr="002E5FA8">
        <w:t>Regulators establish disclosure requirements.</w:t>
      </w:r>
    </w:p>
    <w:p w14:paraId="4F05B3B9" w14:textId="77777777" w:rsidR="002E5FA8" w:rsidRPr="002E5FA8" w:rsidRDefault="002E5FA8" w:rsidP="002E5FA8">
      <w:r w:rsidRPr="002E5FA8">
        <w:t>Assurance providers evaluate reported information.</w:t>
      </w:r>
    </w:p>
    <w:p w14:paraId="28CC9002" w14:textId="77777777" w:rsidR="002E5FA8" w:rsidRPr="002E5FA8" w:rsidRDefault="002E5FA8" w:rsidP="002E5FA8">
      <w:r w:rsidRPr="002E5FA8">
        <w:t>Each institution performs a distinct governance function.</w:t>
      </w:r>
    </w:p>
    <w:p w14:paraId="4ABD615C" w14:textId="77777777" w:rsidR="002E5FA8" w:rsidRPr="002E5FA8" w:rsidRDefault="002E5FA8" w:rsidP="002E5FA8">
      <w:r w:rsidRPr="002E5FA8">
        <w:t>Yet none of these institutions generates the operational evidence upon which structurally separated reporting ultimately depends.</w:t>
      </w:r>
    </w:p>
    <w:p w14:paraId="5E4CEEF2" w14:textId="77777777" w:rsidR="002E5FA8" w:rsidRPr="002E5FA8" w:rsidRDefault="002E5FA8" w:rsidP="002E5FA8">
      <w:r w:rsidRPr="002E5FA8">
        <w:t>That capability must already exist before accounting begins.</w:t>
      </w:r>
    </w:p>
    <w:p w14:paraId="4877A2AA" w14:textId="77777777" w:rsidR="002E5FA8" w:rsidRPr="002E5FA8" w:rsidRDefault="002E5FA8" w:rsidP="002E5FA8">
      <w:r w:rsidRPr="002E5FA8">
        <w:t>When one operational activity contributes to multiple reporting statements, evidence cannot simply be reconstructed retrospectively.</w:t>
      </w:r>
    </w:p>
    <w:p w14:paraId="30A82B0D" w14:textId="77777777" w:rsidR="002E5FA8" w:rsidRPr="002E5FA8" w:rsidRDefault="002E5FA8" w:rsidP="002E5FA8">
      <w:r w:rsidRPr="002E5FA8">
        <w:t>It must remain attributable, traceable and structurally distinguishable from its point of origin.</w:t>
      </w:r>
    </w:p>
    <w:p w14:paraId="3E885CA7" w14:textId="77777777" w:rsidR="002E5FA8" w:rsidRPr="002E5FA8" w:rsidRDefault="002E5FA8" w:rsidP="002E5FA8">
      <w:r w:rsidRPr="002E5FA8">
        <w:t>From this perspective, the emerging institutional challenge is not primarily accounting complexity.</w:t>
      </w:r>
    </w:p>
    <w:p w14:paraId="10573EB9" w14:textId="77777777" w:rsidR="002E5FA8" w:rsidRPr="002E5FA8" w:rsidRDefault="002E5FA8" w:rsidP="002E5FA8">
      <w:r w:rsidRPr="002E5FA8">
        <w:t>It increasingly becomes an evidence architecture challenge.</w:t>
      </w:r>
    </w:p>
    <w:p w14:paraId="7E0E00B1" w14:textId="77777777" w:rsidR="002E5FA8" w:rsidRPr="002E5FA8" w:rsidRDefault="002E5FA8" w:rsidP="002E5FA8">
      <w:r w:rsidRPr="002E5FA8">
        <w:t>The proposed accounting architecture assumes that operational information can remain structurally separated throughout its lifecycle before entering independent reporting processes.</w:t>
      </w:r>
    </w:p>
    <w:p w14:paraId="7A3D7D0F" w14:textId="77777777" w:rsidR="002E5FA8" w:rsidRPr="002E5FA8" w:rsidRDefault="002E5FA8" w:rsidP="002E5FA8">
      <w:r w:rsidRPr="002E5FA8">
        <w:t>Evidence Infrastructure should therefore not be understood as another accounting framework.</w:t>
      </w:r>
    </w:p>
    <w:p w14:paraId="23F3A4E8" w14:textId="77777777" w:rsidR="002E5FA8" w:rsidRPr="002E5FA8" w:rsidRDefault="002E5FA8" w:rsidP="002E5FA8">
      <w:r w:rsidRPr="002E5FA8">
        <w:t>It is an analytical perspective for understanding how operational evidence may remain structurally governable before entering accounting, reporting and assurance.</w:t>
      </w:r>
    </w:p>
    <w:p w14:paraId="550A26E1" w14:textId="77777777" w:rsidR="002E5FA8" w:rsidRPr="002E5FA8" w:rsidRDefault="002E5FA8" w:rsidP="002E5FA8">
      <w:r w:rsidRPr="002E5FA8">
        <w:pict w14:anchorId="1AB859F1">
          <v:rect id="_x0000_i1103" style="width:486pt;height:.75pt" o:hrpct="0" o:hralign="center" o:hrstd="t" o:hr="t" fillcolor="#a0a0a0" stroked="f"/>
        </w:pict>
      </w:r>
    </w:p>
    <w:p w14:paraId="01827456" w14:textId="77777777" w:rsidR="002E5FA8" w:rsidRPr="002E5FA8" w:rsidRDefault="002E5FA8" w:rsidP="002E5FA8">
      <w:pPr>
        <w:rPr>
          <w:b/>
          <w:bCs/>
        </w:rPr>
      </w:pPr>
      <w:r w:rsidRPr="002E5FA8">
        <w:rPr>
          <w:b/>
          <w:bCs/>
        </w:rPr>
        <w:t>Closing Reflection</w:t>
      </w:r>
    </w:p>
    <w:p w14:paraId="04B5BE9E" w14:textId="77777777" w:rsidR="002E5FA8" w:rsidRPr="002E5FA8" w:rsidRDefault="002E5FA8" w:rsidP="002E5FA8">
      <w:r w:rsidRPr="002E5FA8">
        <w:lastRenderedPageBreak/>
        <w:t>The July 2026 Standard Development Plan may ultimately be remembered for more than consolidating existing greenhouse gas standards.</w:t>
      </w:r>
    </w:p>
    <w:p w14:paraId="4B5E6FCB" w14:textId="77777777" w:rsidR="002E5FA8" w:rsidRPr="002E5FA8" w:rsidRDefault="002E5FA8" w:rsidP="002E5FA8">
      <w:r w:rsidRPr="002E5FA8">
        <w:t>It may represent the point at which corporate carbon accounting began to distinguish fundamentally different forms of carbon information through structural separation rather than blended reporting.</w:t>
      </w:r>
    </w:p>
    <w:p w14:paraId="00F38D28" w14:textId="77777777" w:rsidR="002E5FA8" w:rsidRPr="002E5FA8" w:rsidRDefault="002E5FA8" w:rsidP="002E5FA8">
      <w:r w:rsidRPr="002E5FA8">
        <w:t>This transition extends beyond greenhouse gas inventories.</w:t>
      </w:r>
    </w:p>
    <w:p w14:paraId="1A7AF9EC" w14:textId="77777777" w:rsidR="002E5FA8" w:rsidRPr="002E5FA8" w:rsidRDefault="002E5FA8" w:rsidP="002E5FA8">
      <w:r w:rsidRPr="002E5FA8">
        <w:t>It changes the accounting architecture upon which future reporting, verification and regulatory oversight will increasingly depend.</w:t>
      </w:r>
    </w:p>
    <w:p w14:paraId="7AD283A9" w14:textId="77777777" w:rsidR="002E5FA8" w:rsidRPr="002E5FA8" w:rsidRDefault="002E5FA8" w:rsidP="002E5FA8">
      <w:r w:rsidRPr="002E5FA8">
        <w:t>As physical inventories and market-based claims become independently governed reporting elements, operational information must remain equally distinguishable from its point of origin.</w:t>
      </w:r>
    </w:p>
    <w:p w14:paraId="7911E72F" w14:textId="77777777" w:rsidR="002E5FA8" w:rsidRPr="002E5FA8" w:rsidRDefault="002E5FA8" w:rsidP="002E5FA8">
      <w:r w:rsidRPr="002E5FA8">
        <w:t>The challenge therefore extends beyond reporting.</w:t>
      </w:r>
    </w:p>
    <w:p w14:paraId="3EDEF72D" w14:textId="77777777" w:rsidR="002E5FA8" w:rsidRPr="002E5FA8" w:rsidRDefault="002E5FA8" w:rsidP="002E5FA8">
      <w:r w:rsidRPr="002E5FA8">
        <w:t>It increasingly concerns the structural integrity of information before reporting begins.</w:t>
      </w:r>
    </w:p>
    <w:p w14:paraId="0ABD51FE" w14:textId="77777777" w:rsidR="002E5FA8" w:rsidRPr="002E5FA8" w:rsidRDefault="002E5FA8" w:rsidP="002E5FA8">
      <w:r w:rsidRPr="002E5FA8">
        <w:pict w14:anchorId="2D5F4127">
          <v:rect id="_x0000_i1104" style="width:486pt;height:.75pt" o:hrpct="0" o:hralign="center" o:hrstd="t" o:hr="t" fillcolor="#a0a0a0" stroked="f"/>
        </w:pict>
      </w:r>
    </w:p>
    <w:p w14:paraId="1BFF2C2E" w14:textId="77777777" w:rsidR="002E5FA8" w:rsidRPr="002E5FA8" w:rsidRDefault="002E5FA8" w:rsidP="002E5FA8">
      <w:pPr>
        <w:rPr>
          <w:b/>
          <w:bCs/>
        </w:rPr>
      </w:pPr>
      <w:r w:rsidRPr="002E5FA8">
        <w:rPr>
          <w:b/>
          <w:bCs/>
        </w:rPr>
        <w:t>The Next Question</w:t>
      </w:r>
    </w:p>
    <w:p w14:paraId="274EAF50" w14:textId="77777777" w:rsidR="002E5FA8" w:rsidRPr="002E5FA8" w:rsidRDefault="002E5FA8" w:rsidP="002E5FA8">
      <w:r w:rsidRPr="002E5FA8">
        <w:t>The central question facing organizations is therefore beginning to evolve.</w:t>
      </w:r>
    </w:p>
    <w:p w14:paraId="10A8584C" w14:textId="77777777" w:rsidR="002E5FA8" w:rsidRPr="002E5FA8" w:rsidRDefault="002E5FA8" w:rsidP="002E5FA8">
      <w:r w:rsidRPr="002E5FA8">
        <w:rPr>
          <w:b/>
          <w:bCs/>
        </w:rPr>
        <w:t>From</w:t>
      </w:r>
    </w:p>
    <w:p w14:paraId="255012FC" w14:textId="77777777" w:rsidR="002E5FA8" w:rsidRPr="002E5FA8" w:rsidRDefault="002E5FA8" w:rsidP="002E5FA8">
      <w:r w:rsidRPr="002E5FA8">
        <w:rPr>
          <w:i/>
          <w:iCs/>
        </w:rPr>
        <w:t>"How do we calculate our corporate greenhouse gas inventory?"</w:t>
      </w:r>
    </w:p>
    <w:p w14:paraId="0BF509F1" w14:textId="77777777" w:rsidR="002E5FA8" w:rsidRPr="002E5FA8" w:rsidRDefault="002E5FA8" w:rsidP="002E5FA8">
      <w:r w:rsidRPr="002E5FA8">
        <w:rPr>
          <w:b/>
          <w:bCs/>
        </w:rPr>
        <w:t>To</w:t>
      </w:r>
    </w:p>
    <w:p w14:paraId="528B2576" w14:textId="77777777" w:rsidR="002E5FA8" w:rsidRPr="002E5FA8" w:rsidRDefault="002E5FA8" w:rsidP="002E5FA8">
      <w:r w:rsidRPr="002E5FA8">
        <w:rPr>
          <w:i/>
          <w:iCs/>
        </w:rPr>
        <w:t>"How do we preserve structural separation between physical operational reality and market-based claims throughout the accounting lifecycle?"</w:t>
      </w:r>
    </w:p>
    <w:p w14:paraId="3F290193" w14:textId="77777777" w:rsidR="002E5FA8" w:rsidRPr="002E5FA8" w:rsidRDefault="002E5FA8" w:rsidP="002E5FA8">
      <w:r w:rsidRPr="002E5FA8">
        <w:pict w14:anchorId="3A533D66">
          <v:rect id="_x0000_i1105" style="width:486pt;height:.75pt" o:hrpct="0" o:hralign="center" o:hrstd="t" o:hr="t" fillcolor="#a0a0a0" stroked="f"/>
        </w:pict>
      </w:r>
    </w:p>
    <w:p w14:paraId="232E38D9" w14:textId="77777777" w:rsidR="002E5FA8" w:rsidRPr="002E5FA8" w:rsidRDefault="002E5FA8" w:rsidP="002E5FA8">
      <w:pPr>
        <w:rPr>
          <w:b/>
          <w:bCs/>
        </w:rPr>
      </w:pPr>
      <w:r w:rsidRPr="002E5FA8">
        <w:rPr>
          <w:b/>
          <w:bCs/>
        </w:rPr>
        <w:t>Official Source</w:t>
      </w:r>
    </w:p>
    <w:p w14:paraId="3F47AB82" w14:textId="77777777" w:rsidR="002E5FA8" w:rsidRPr="002E5FA8" w:rsidRDefault="002E5FA8" w:rsidP="002E5FA8">
      <w:r w:rsidRPr="002E5FA8">
        <w:rPr>
          <w:b/>
          <w:bCs/>
        </w:rPr>
        <w:t>OFFICIAL SOURCE</w:t>
      </w:r>
    </w:p>
    <w:p w14:paraId="3B8B696D" w14:textId="77777777" w:rsidR="002E5FA8" w:rsidRPr="002E5FA8" w:rsidRDefault="002E5FA8" w:rsidP="002E5FA8">
      <w:r w:rsidRPr="002E5FA8">
        <w:rPr>
          <w:b/>
          <w:bCs/>
        </w:rPr>
        <w:t>Greenhouse Gas Protocol</w:t>
      </w:r>
    </w:p>
    <w:p w14:paraId="6E585436" w14:textId="77777777" w:rsidR="002E5FA8" w:rsidRPr="002E5FA8" w:rsidRDefault="002E5FA8" w:rsidP="002E5FA8">
      <w:r w:rsidRPr="002E5FA8">
        <w:rPr>
          <w:b/>
          <w:bCs/>
        </w:rPr>
        <w:lastRenderedPageBreak/>
        <w:t>Corporate Accounting and Reporting Standard (Version 3.0)</w:t>
      </w:r>
    </w:p>
    <w:p w14:paraId="4DA37EBF" w14:textId="77777777" w:rsidR="002E5FA8" w:rsidRPr="002E5FA8" w:rsidRDefault="002E5FA8" w:rsidP="002E5FA8">
      <w:r w:rsidRPr="002E5FA8">
        <w:rPr>
          <w:b/>
          <w:bCs/>
        </w:rPr>
        <w:t>Standard Development Plan v2.0</w:t>
      </w:r>
    </w:p>
    <w:p w14:paraId="14424B38" w14:textId="77777777" w:rsidR="002E5FA8" w:rsidRPr="002E5FA8" w:rsidRDefault="002E5FA8" w:rsidP="002E5FA8">
      <w:r w:rsidRPr="002E5FA8">
        <w:rPr>
          <w:b/>
          <w:bCs/>
        </w:rPr>
        <w:t>29 July 2026</w:t>
      </w:r>
    </w:p>
    <w:p w14:paraId="4E4C510D" w14:textId="77777777" w:rsidR="002E5FA8" w:rsidRPr="002E5FA8" w:rsidRDefault="002E5FA8" w:rsidP="002E5FA8">
      <w:r w:rsidRPr="002E5FA8">
        <w:t>Primary reference:</w:t>
      </w:r>
    </w:p>
    <w:p w14:paraId="60CE31EB" w14:textId="77777777" w:rsidR="002E5FA8" w:rsidRPr="002E5FA8" w:rsidRDefault="002E5FA8" w:rsidP="002E5FA8">
      <w:r w:rsidRPr="002E5FA8">
        <w:t>Greenhouse Gas Protocol.</w:t>
      </w:r>
    </w:p>
    <w:p w14:paraId="615DE82D" w14:textId="77777777" w:rsidR="002E5FA8" w:rsidRPr="002E5FA8" w:rsidRDefault="002E5FA8" w:rsidP="002E5FA8">
      <w:r w:rsidRPr="002E5FA8">
        <w:rPr>
          <w:i/>
          <w:iCs/>
        </w:rPr>
        <w:t>Corporate Accounting and Reporting Standard (Version 3.0) – Standard Development Plan v2.0.</w:t>
      </w:r>
    </w:p>
    <w:p w14:paraId="6AA0DE16" w14:textId="77777777" w:rsidR="002E5FA8" w:rsidRPr="002E5FA8" w:rsidRDefault="002E5FA8" w:rsidP="002E5FA8">
      <w:r w:rsidRPr="002E5FA8">
        <w:t>29 July 2026.</w:t>
      </w:r>
    </w:p>
    <w:p w14:paraId="2FCD4562" w14:textId="77777777" w:rsidR="00F10D07" w:rsidRDefault="00F10D07"/>
    <w:sectPr w:rsidR="00F10D0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6AA"/>
    <w:rsid w:val="002E5FA8"/>
    <w:rsid w:val="003E76AB"/>
    <w:rsid w:val="007E240A"/>
    <w:rsid w:val="00B159C3"/>
    <w:rsid w:val="00EA16AA"/>
    <w:rsid w:val="00F10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35FE81"/>
  <w15:chartTrackingRefBased/>
  <w15:docId w15:val="{231B0C52-4E04-40DF-AE40-0E4B47447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A16A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16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16AA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A16AA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A16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A16AA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A16AA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A16AA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A16AA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EA16A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EA16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EA16AA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EA16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EA16AA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EA16AA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EA16AA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EA16AA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EA16A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A16A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EA16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A16A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EA16A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A16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EA16A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A16A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A16A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A16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EA16A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A16AA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2E5FA8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2E5F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1716</Words>
  <Characters>9785</Characters>
  <Application>Microsoft Office Word</Application>
  <DocSecurity>0</DocSecurity>
  <Lines>81</Lines>
  <Paragraphs>22</Paragraphs>
  <ScaleCrop>false</ScaleCrop>
  <Company/>
  <LinksUpToDate>false</LinksUpToDate>
  <CharactersWithSpaces>11479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 Anderson</dc:creator>
  <cp:keywords/>
  <dc:description/>
  <cp:lastModifiedBy>Yu Anderson</cp:lastModifiedBy>
  <cp:revision>2</cp:revision>
  <dcterms:created xsi:type="dcterms:W3CDTF">2026-08-16T09:00:00Z</dcterms:created>
  <dcterms:modified xsi:type="dcterms:W3CDTF">2026-08-16T09:01:00Z</dcterms:modified>
</cp:coreProperties>
</file>