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939B9" w14:textId="77777777" w:rsidR="002E72A8" w:rsidRDefault="002E72A8" w:rsidP="002E72A8">
      <w:pPr>
        <w:rPr>
          <w:b/>
          <w:bCs/>
        </w:rPr>
      </w:pPr>
      <w:r w:rsidRPr="002E72A8">
        <w:rPr>
          <w:b/>
          <w:bCs/>
        </w:rPr>
        <w:t xml:space="preserve">EVIDENCE INFRASTRUCTURE ANALYSIS · 006 </w:t>
      </w:r>
    </w:p>
    <w:p w14:paraId="59934928" w14:textId="3CADE93A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THE COLLATERAL TRANSFORMATION</w:t>
      </w:r>
    </w:p>
    <w:p w14:paraId="07CFEC21" w14:textId="77777777" w:rsidR="002E72A8" w:rsidRPr="002E72A8" w:rsidRDefault="002E72A8" w:rsidP="002E72A8">
      <w:r w:rsidRPr="002E72A8">
        <w:t>July 29, 2026</w:t>
      </w:r>
    </w:p>
    <w:p w14:paraId="4EA259D2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Why Central Bank Collateral Frameworks Are Redefining the Role of Sustainability Information</w:t>
      </w:r>
    </w:p>
    <w:p w14:paraId="455CB118" w14:textId="77777777" w:rsidR="002E72A8" w:rsidRPr="002E72A8" w:rsidRDefault="002E72A8" w:rsidP="002E72A8">
      <w:r w:rsidRPr="002E72A8">
        <w:pict w14:anchorId="4BFA2E08">
          <v:rect id="_x0000_i1119" style="width:486pt;height:.75pt" o:hrpct="0" o:hralign="center" o:hrstd="t" o:hr="t" fillcolor="#a0a0a0" stroked="f"/>
        </w:pict>
      </w:r>
    </w:p>
    <w:p w14:paraId="1002BD77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Evidence Infrastructure Analysis</w:t>
      </w:r>
    </w:p>
    <w:p w14:paraId="542B263E" w14:textId="77777777" w:rsidR="002E72A8" w:rsidRPr="002E72A8" w:rsidRDefault="002E72A8" w:rsidP="002E72A8">
      <w:r w:rsidRPr="002E72A8">
        <w:t>Evidence Infrastructure Analysis is a publication series examining structural developments across global governance, sustainability, interoperability and institutional evidence ecosystems.</w:t>
      </w:r>
    </w:p>
    <w:p w14:paraId="1666F237" w14:textId="77777777" w:rsidR="002E72A8" w:rsidRPr="002E72A8" w:rsidRDefault="002E72A8" w:rsidP="002E72A8">
      <w:r w:rsidRPr="002E72A8">
        <w:t>Rather than evaluating individual policy decisions or institutional developments in isolation, each edition examines how significant changes reveal broader shifts in the architecture of trust, accountability and implementation.</w:t>
      </w:r>
    </w:p>
    <w:p w14:paraId="0666EBB8" w14:textId="77777777" w:rsidR="002E72A8" w:rsidRPr="002E72A8" w:rsidRDefault="002E72A8" w:rsidP="002E72A8">
      <w:r w:rsidRPr="002E72A8">
        <w:t xml:space="preserve">This edition examines the European Central Bank's July 2026 decision to expand the application of its climate factor from eligible corporate bonds to eligible corporate credit claims within the </w:t>
      </w:r>
      <w:proofErr w:type="spellStart"/>
      <w:r w:rsidRPr="002E72A8">
        <w:t>Eurosystem</w:t>
      </w:r>
      <w:proofErr w:type="spellEnd"/>
      <w:r w:rsidRPr="002E72A8">
        <w:t xml:space="preserve"> collateral framework.</w:t>
      </w:r>
    </w:p>
    <w:p w14:paraId="356DAD1D" w14:textId="77777777" w:rsidR="002E72A8" w:rsidRPr="002E72A8" w:rsidRDefault="002E72A8" w:rsidP="002E72A8">
      <w:r w:rsidRPr="002E72A8">
        <w:t>Rather than interpreting this development solely as another climate-related policy adjustment, this analysis explores what it may reveal about the changing relationship between sustainability information, collateral valuation and monetary operations.</w:t>
      </w:r>
    </w:p>
    <w:p w14:paraId="4B96FF03" w14:textId="77777777" w:rsidR="002E72A8" w:rsidRPr="002E72A8" w:rsidRDefault="002E72A8" w:rsidP="002E72A8">
      <w:r w:rsidRPr="002E72A8">
        <w:pict w14:anchorId="57C4CAB0">
          <v:rect id="_x0000_i1120" style="width:486pt;height:.75pt" o:hrpct="0" o:hralign="center" o:hrstd="t" o:hr="t" fillcolor="#a0a0a0" stroked="f"/>
        </w:pict>
      </w:r>
    </w:p>
    <w:p w14:paraId="7AC1E8E2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Executive Summary</w:t>
      </w:r>
    </w:p>
    <w:p w14:paraId="7C101B49" w14:textId="77777777" w:rsidR="002E72A8" w:rsidRPr="002E72A8" w:rsidRDefault="002E72A8" w:rsidP="002E72A8">
      <w:r w:rsidRPr="002E72A8">
        <w:t>For decades, sustainability information has primarily influenced financial markets through disclosure.</w:t>
      </w:r>
    </w:p>
    <w:p w14:paraId="10F3C306" w14:textId="77777777" w:rsidR="002E72A8" w:rsidRPr="002E72A8" w:rsidRDefault="002E72A8" w:rsidP="002E72A8">
      <w:r w:rsidRPr="002E72A8">
        <w:t>Corporate reports informed investors.</w:t>
      </w:r>
    </w:p>
    <w:p w14:paraId="728D6843" w14:textId="77777777" w:rsidR="002E72A8" w:rsidRPr="002E72A8" w:rsidRDefault="002E72A8" w:rsidP="002E72A8">
      <w:r w:rsidRPr="002E72A8">
        <w:t>Investors influenced capital allocation.</w:t>
      </w:r>
    </w:p>
    <w:p w14:paraId="35E5BD30" w14:textId="77777777" w:rsidR="002E72A8" w:rsidRPr="002E72A8" w:rsidRDefault="002E72A8" w:rsidP="002E72A8">
      <w:r w:rsidRPr="002E72A8">
        <w:t xml:space="preserve">Commercial banks incorporated sustainability considerations into broader </w:t>
      </w:r>
      <w:r w:rsidRPr="002E72A8">
        <w:lastRenderedPageBreak/>
        <w:t>credit decisions.</w:t>
      </w:r>
    </w:p>
    <w:p w14:paraId="4997B52D" w14:textId="77777777" w:rsidR="002E72A8" w:rsidRPr="002E72A8" w:rsidRDefault="002E72A8" w:rsidP="002E72A8">
      <w:r w:rsidRPr="002E72A8">
        <w:t>The transmission remained largely indirect.</w:t>
      </w:r>
    </w:p>
    <w:p w14:paraId="5C0E57E9" w14:textId="77777777" w:rsidR="002E72A8" w:rsidRPr="002E72A8" w:rsidRDefault="002E72A8" w:rsidP="002E72A8">
      <w:r w:rsidRPr="002E72A8">
        <w:t>The European Central Bank's July 2026 collateral reforms suggest that this institutional architecture is beginning to evolve.</w:t>
      </w:r>
    </w:p>
    <w:p w14:paraId="2D4F7A4F" w14:textId="77777777" w:rsidR="002E72A8" w:rsidRPr="002E72A8" w:rsidRDefault="002E72A8" w:rsidP="002E72A8">
      <w:r w:rsidRPr="002E72A8">
        <w:t>By extending climate-related collateral adjustments beyond eligible corporate bonds to eligible corporate credit claims, the ECB has moved sustainability information closer to the operational core of monetary policy.</w:t>
      </w:r>
    </w:p>
    <w:p w14:paraId="5D13FB6B" w14:textId="77777777" w:rsidR="002E72A8" w:rsidRPr="002E72A8" w:rsidRDefault="002E72A8" w:rsidP="002E72A8">
      <w:r w:rsidRPr="002E72A8">
        <w:t>This decision does not establish a new sustainability reporting framework.</w:t>
      </w:r>
    </w:p>
    <w:p w14:paraId="62A12617" w14:textId="77777777" w:rsidR="002E72A8" w:rsidRPr="002E72A8" w:rsidRDefault="002E72A8" w:rsidP="002E72A8">
      <w:r w:rsidRPr="002E72A8">
        <w:t>Nor does it create additional disclosure obligations for corporate entities.</w:t>
      </w:r>
    </w:p>
    <w:p w14:paraId="5B3F219C" w14:textId="77777777" w:rsidR="002E72A8" w:rsidRPr="002E72A8" w:rsidRDefault="002E72A8" w:rsidP="002E72A8">
      <w:r w:rsidRPr="002E72A8">
        <w:t>Instead, it changes where sustainability information begins to matter within the financial system.</w:t>
      </w:r>
    </w:p>
    <w:p w14:paraId="1FF95509" w14:textId="77777777" w:rsidR="002E72A8" w:rsidRPr="002E72A8" w:rsidRDefault="002E72A8" w:rsidP="002E72A8">
      <w:r w:rsidRPr="002E72A8">
        <w:t>Once transition-related information becomes relevant to collateral valuation, commercial banks become an increasingly important transmission layer between sustainability information and monetary operations.</w:t>
      </w:r>
    </w:p>
    <w:p w14:paraId="3B3FFB4F" w14:textId="77777777" w:rsidR="002E72A8" w:rsidRPr="002E72A8" w:rsidRDefault="002E72A8" w:rsidP="002E72A8">
      <w:r w:rsidRPr="002E72A8">
        <w:t>Viewed collectively, these developments suggest a broader institutional direction.</w:t>
      </w:r>
    </w:p>
    <w:p w14:paraId="2098D2A7" w14:textId="77777777" w:rsidR="002E72A8" w:rsidRPr="002E72A8" w:rsidRDefault="002E72A8" w:rsidP="002E72A8">
      <w:r w:rsidRPr="002E72A8">
        <w:t>The emerging challenge may no longer be limited to improving sustainability disclosure.</w:t>
      </w:r>
    </w:p>
    <w:p w14:paraId="21D6190D" w14:textId="77777777" w:rsidR="002E72A8" w:rsidRPr="002E72A8" w:rsidRDefault="002E72A8" w:rsidP="002E72A8">
      <w:r w:rsidRPr="002E72A8">
        <w:t>It may increasingly concern the quality of information capable of supporting financial confidence within collateral frameworks.</w:t>
      </w:r>
    </w:p>
    <w:p w14:paraId="2D8BCD08" w14:textId="77777777" w:rsidR="002E72A8" w:rsidRPr="002E72A8" w:rsidRDefault="002E72A8" w:rsidP="002E72A8">
      <w:r w:rsidRPr="002E72A8">
        <w:pict w14:anchorId="33A09D5A">
          <v:rect id="_x0000_i1121" style="width:486pt;height:.75pt" o:hrpct="0" o:hralign="center" o:hrstd="t" o:hr="t" fillcolor="#a0a0a0" stroked="f"/>
        </w:pict>
      </w:r>
    </w:p>
    <w:p w14:paraId="6745866B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Opening</w:t>
      </w:r>
    </w:p>
    <w:p w14:paraId="7142A0E4" w14:textId="77777777" w:rsidR="002E72A8" w:rsidRPr="002E72A8" w:rsidRDefault="002E72A8" w:rsidP="002E72A8">
      <w:r w:rsidRPr="002E72A8">
        <w:t>Modern monetary systems are built upon confidence.</w:t>
      </w:r>
    </w:p>
    <w:p w14:paraId="24234BDB" w14:textId="77777777" w:rsidR="002E72A8" w:rsidRPr="002E72A8" w:rsidRDefault="002E72A8" w:rsidP="002E72A8">
      <w:r w:rsidRPr="002E72A8">
        <w:t>Confidence depends upon collateral.</w:t>
      </w:r>
    </w:p>
    <w:p w14:paraId="7921E24D" w14:textId="77777777" w:rsidR="002E72A8" w:rsidRPr="002E72A8" w:rsidRDefault="002E72A8" w:rsidP="002E72A8">
      <w:r w:rsidRPr="002E72A8">
        <w:t>Collateral depends upon valuation.</w:t>
      </w:r>
    </w:p>
    <w:p w14:paraId="23F3AAB2" w14:textId="77777777" w:rsidR="002E72A8" w:rsidRPr="002E72A8" w:rsidRDefault="002E72A8" w:rsidP="002E72A8">
      <w:r w:rsidRPr="002E72A8">
        <w:t>Valuation depends upon information that financial institutions consider sufficiently reliable.</w:t>
      </w:r>
    </w:p>
    <w:p w14:paraId="55E838EB" w14:textId="77777777" w:rsidR="002E72A8" w:rsidRPr="002E72A8" w:rsidRDefault="002E72A8" w:rsidP="002E72A8">
      <w:r w:rsidRPr="002E72A8">
        <w:lastRenderedPageBreak/>
        <w:t>Historically, sustainability information occupied only a limited position within this chain.</w:t>
      </w:r>
    </w:p>
    <w:p w14:paraId="48DC696F" w14:textId="77777777" w:rsidR="002E72A8" w:rsidRPr="002E72A8" w:rsidRDefault="002E72A8" w:rsidP="002E72A8">
      <w:r w:rsidRPr="002E72A8">
        <w:t>Corporate disclosures informed investors.</w:t>
      </w:r>
    </w:p>
    <w:p w14:paraId="4AC5ADE7" w14:textId="77777777" w:rsidR="002E72A8" w:rsidRPr="002E72A8" w:rsidRDefault="002E72A8" w:rsidP="002E72A8">
      <w:r w:rsidRPr="002E72A8">
        <w:t>Supervisory authorities evaluated climate-related financial risks.</w:t>
      </w:r>
    </w:p>
    <w:p w14:paraId="1CAD43F2" w14:textId="77777777" w:rsidR="002E72A8" w:rsidRPr="002E72A8" w:rsidRDefault="002E72A8" w:rsidP="002E72A8">
      <w:r w:rsidRPr="002E72A8">
        <w:t>Commercial banks incorporated sustainability considerations according to their own lending policies.</w:t>
      </w:r>
    </w:p>
    <w:p w14:paraId="3E146A43" w14:textId="77777777" w:rsidR="002E72A8" w:rsidRPr="002E72A8" w:rsidRDefault="002E72A8" w:rsidP="002E72A8">
      <w:r w:rsidRPr="002E72A8">
        <w:t>The relationship between sustainability information and monetary operations remained largely indirect.</w:t>
      </w:r>
    </w:p>
    <w:p w14:paraId="303D73E4" w14:textId="77777777" w:rsidR="002E72A8" w:rsidRPr="002E72A8" w:rsidRDefault="002E72A8" w:rsidP="002E72A8">
      <w:r w:rsidRPr="002E72A8">
        <w:t>The European Central Bank's July 2026 collateral reforms suggest that this relationship is beginning to change.</w:t>
      </w:r>
    </w:p>
    <w:p w14:paraId="4093CCB7" w14:textId="77777777" w:rsidR="002E72A8" w:rsidRPr="002E72A8" w:rsidRDefault="002E72A8" w:rsidP="002E72A8">
      <w:r w:rsidRPr="002E72A8">
        <w:t>Rather than influencing financial markets solely through disclosure or supervisory expectations, climate-related transition risk is becoming increasingly relevant to collateral valuation within central bank liquidity operations.</w:t>
      </w:r>
    </w:p>
    <w:p w14:paraId="01216EFD" w14:textId="77777777" w:rsidR="002E72A8" w:rsidRPr="002E72A8" w:rsidRDefault="002E72A8" w:rsidP="002E72A8">
      <w:r w:rsidRPr="002E72A8">
        <w:t>The distinction appears technical.</w:t>
      </w:r>
    </w:p>
    <w:p w14:paraId="7AAB7F9A" w14:textId="77777777" w:rsidR="002E72A8" w:rsidRPr="002E72A8" w:rsidRDefault="002E72A8" w:rsidP="002E72A8">
      <w:r w:rsidRPr="002E72A8">
        <w:t>Its implications may prove structural.</w:t>
      </w:r>
    </w:p>
    <w:p w14:paraId="204B30C8" w14:textId="77777777" w:rsidR="002E72A8" w:rsidRPr="002E72A8" w:rsidRDefault="002E72A8" w:rsidP="002E72A8">
      <w:r w:rsidRPr="002E72A8">
        <w:t>The discussion therefore begins to shift.</w:t>
      </w:r>
    </w:p>
    <w:p w14:paraId="7F9B3501" w14:textId="77777777" w:rsidR="002E72A8" w:rsidRPr="002E72A8" w:rsidRDefault="002E72A8" w:rsidP="002E72A8">
      <w:r w:rsidRPr="002E72A8">
        <w:t>Not from sustainability to finance.</w:t>
      </w:r>
    </w:p>
    <w:p w14:paraId="004D6B17" w14:textId="77777777" w:rsidR="002E72A8" w:rsidRPr="002E72A8" w:rsidRDefault="002E72A8" w:rsidP="002E72A8">
      <w:r w:rsidRPr="002E72A8">
        <w:t>But from disclosure toward the institutional conditions required to support financial confidence.</w:t>
      </w:r>
    </w:p>
    <w:p w14:paraId="3512116C" w14:textId="77777777" w:rsidR="002E72A8" w:rsidRPr="002E72A8" w:rsidRDefault="002E72A8" w:rsidP="002E72A8">
      <w:r w:rsidRPr="002E72A8">
        <w:t>The central question is therefore beginning to evolve.</w:t>
      </w:r>
    </w:p>
    <w:p w14:paraId="11331B54" w14:textId="77777777" w:rsidR="002E72A8" w:rsidRPr="002E72A8" w:rsidRDefault="002E72A8" w:rsidP="002E72A8">
      <w:r w:rsidRPr="002E72A8">
        <w:t>Not:</w:t>
      </w:r>
    </w:p>
    <w:p w14:paraId="70AC2521" w14:textId="77777777" w:rsidR="002E72A8" w:rsidRPr="002E72A8" w:rsidRDefault="002E72A8" w:rsidP="002E72A8">
      <w:r w:rsidRPr="002E72A8">
        <w:rPr>
          <w:b/>
          <w:bCs/>
        </w:rPr>
        <w:t>"How should sustainability information be reported?"</w:t>
      </w:r>
    </w:p>
    <w:p w14:paraId="171944FF" w14:textId="77777777" w:rsidR="002E72A8" w:rsidRPr="002E72A8" w:rsidRDefault="002E72A8" w:rsidP="002E72A8">
      <w:r w:rsidRPr="002E72A8">
        <w:t>But:</w:t>
      </w:r>
    </w:p>
    <w:p w14:paraId="3F78B497" w14:textId="77777777" w:rsidR="002E72A8" w:rsidRPr="002E72A8" w:rsidRDefault="002E72A8" w:rsidP="002E72A8">
      <w:r w:rsidRPr="002E72A8">
        <w:rPr>
          <w:b/>
          <w:bCs/>
        </w:rPr>
        <w:t>"What characteristics must sustainability information possess when it begins to influence collateral valuation within the monetary system?"</w:t>
      </w:r>
    </w:p>
    <w:p w14:paraId="14B4E96A" w14:textId="77777777" w:rsidR="002E72A8" w:rsidRPr="002E72A8" w:rsidRDefault="002E72A8" w:rsidP="002E72A8">
      <w:r w:rsidRPr="002E72A8">
        <w:pict w14:anchorId="33C15040">
          <v:rect id="_x0000_i1122" style="width:486pt;height:.75pt" o:hrpct="0" o:hralign="center" o:hrstd="t" o:hr="t" fillcolor="#a0a0a0" stroked="f"/>
        </w:pict>
      </w:r>
    </w:p>
    <w:p w14:paraId="7B6B31D7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lastRenderedPageBreak/>
        <w:t>Structural Change</w:t>
      </w:r>
    </w:p>
    <w:p w14:paraId="5A63F6FF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The Collateral Framework Has Changed</w:t>
      </w:r>
    </w:p>
    <w:p w14:paraId="48077212" w14:textId="77777777" w:rsidR="002E72A8" w:rsidRPr="002E72A8" w:rsidRDefault="002E72A8" w:rsidP="002E72A8">
      <w:r w:rsidRPr="002E72A8">
        <w:t xml:space="preserve">The European Central Bank's July 2026 decision represents an important refinement of the </w:t>
      </w:r>
      <w:proofErr w:type="spellStart"/>
      <w:r w:rsidRPr="002E72A8">
        <w:t>Eurosystem</w:t>
      </w:r>
      <w:proofErr w:type="spellEnd"/>
      <w:r w:rsidRPr="002E72A8">
        <w:t xml:space="preserve"> collateral framework.</w:t>
      </w:r>
    </w:p>
    <w:p w14:paraId="60B009C8" w14:textId="77777777" w:rsidR="002E72A8" w:rsidRPr="002E72A8" w:rsidRDefault="002E72A8" w:rsidP="002E72A8">
      <w:r w:rsidRPr="002E72A8">
        <w:t>Historically, climate-related collateral adjustments primarily applied to eligible corporate bonds.</w:t>
      </w:r>
    </w:p>
    <w:p w14:paraId="5C74376A" w14:textId="77777777" w:rsidR="002E72A8" w:rsidRPr="002E72A8" w:rsidRDefault="002E72A8" w:rsidP="002E72A8">
      <w:r w:rsidRPr="002E72A8">
        <w:t>Under the revised framework, the ECB has extended the application of its climate factor to eligible corporate credit claims, substantially expanding the proportion of collateral potentially subject to climate-related transition risk assessment.</w:t>
      </w:r>
    </w:p>
    <w:p w14:paraId="717EBDB7" w14:textId="77777777" w:rsidR="002E72A8" w:rsidRPr="002E72A8" w:rsidRDefault="002E72A8" w:rsidP="002E72A8">
      <w:r w:rsidRPr="002E72A8">
        <w:t>This is not simply an expansion of scope.</w:t>
      </w:r>
    </w:p>
    <w:p w14:paraId="2640F803" w14:textId="77777777" w:rsidR="002E72A8" w:rsidRPr="002E72A8" w:rsidRDefault="002E72A8" w:rsidP="002E72A8">
      <w:r w:rsidRPr="002E72A8">
        <w:t>It changes where transition-related information enters the financial system.</w:t>
      </w:r>
    </w:p>
    <w:p w14:paraId="25775F89" w14:textId="77777777" w:rsidR="002E72A8" w:rsidRPr="002E72A8" w:rsidRDefault="002E72A8" w:rsidP="002E72A8">
      <w:r w:rsidRPr="002E72A8">
        <w:t>Corporate bonds are capital market instruments.</w:t>
      </w:r>
    </w:p>
    <w:p w14:paraId="6F98D971" w14:textId="77777777" w:rsidR="002E72A8" w:rsidRPr="002E72A8" w:rsidRDefault="002E72A8" w:rsidP="002E72A8">
      <w:r w:rsidRPr="002E72A8">
        <w:t>Corporate credit claims originate within commercial banking.</w:t>
      </w:r>
    </w:p>
    <w:p w14:paraId="55DAB99D" w14:textId="77777777" w:rsidR="002E72A8" w:rsidRPr="002E72A8" w:rsidRDefault="002E72A8" w:rsidP="002E72A8">
      <w:r w:rsidRPr="002E72A8">
        <w:t>By extending the climate factor to credit claims, the ECB moves transition-related risk assessment closer to the core of banking intermediation and monetary liquidity operations.</w:t>
      </w:r>
    </w:p>
    <w:p w14:paraId="430F95B9" w14:textId="77777777" w:rsidR="002E72A8" w:rsidRPr="002E72A8" w:rsidRDefault="002E72A8" w:rsidP="002E72A8">
      <w:r w:rsidRPr="002E72A8">
        <w:t>Importantly, the ECB has not introduced a new sustainability reporting regime.</w:t>
      </w:r>
    </w:p>
    <w:p w14:paraId="47EFC44E" w14:textId="77777777" w:rsidR="002E72A8" w:rsidRPr="002E72A8" w:rsidRDefault="002E72A8" w:rsidP="002E72A8">
      <w:r w:rsidRPr="002E72A8">
        <w:t>Nor has it established additional disclosure obligations for corporate entities.</w:t>
      </w:r>
    </w:p>
    <w:p w14:paraId="544AC5F7" w14:textId="77777777" w:rsidR="002E72A8" w:rsidRPr="002E72A8" w:rsidRDefault="002E72A8" w:rsidP="002E72A8">
      <w:r w:rsidRPr="002E72A8">
        <w:t xml:space="preserve">Instead, it has refined the conditions under which existing financial assets are evaluated when pledged as collateral within the </w:t>
      </w:r>
      <w:proofErr w:type="spellStart"/>
      <w:r w:rsidRPr="002E72A8">
        <w:t>Eurosystem</w:t>
      </w:r>
      <w:proofErr w:type="spellEnd"/>
      <w:r w:rsidRPr="002E72A8">
        <w:t>.</w:t>
      </w:r>
    </w:p>
    <w:p w14:paraId="53998892" w14:textId="77777777" w:rsidR="002E72A8" w:rsidRPr="002E72A8" w:rsidRDefault="002E72A8" w:rsidP="002E72A8">
      <w:r w:rsidRPr="002E72A8">
        <w:t>This distinction deserves careful attention.</w:t>
      </w:r>
    </w:p>
    <w:p w14:paraId="44191BD6" w14:textId="77777777" w:rsidR="002E72A8" w:rsidRPr="002E72A8" w:rsidRDefault="002E72A8" w:rsidP="002E72A8">
      <w:r w:rsidRPr="002E72A8">
        <w:t>The policy is not principally about sustainability reporting.</w:t>
      </w:r>
    </w:p>
    <w:p w14:paraId="124DAF92" w14:textId="77777777" w:rsidR="002E72A8" w:rsidRPr="002E72A8" w:rsidRDefault="002E72A8" w:rsidP="002E72A8">
      <w:r w:rsidRPr="002E72A8">
        <w:t>It is about collateral eligibility and collateral valuation.</w:t>
      </w:r>
    </w:p>
    <w:p w14:paraId="49552AD0" w14:textId="77777777" w:rsidR="002E72A8" w:rsidRPr="002E72A8" w:rsidRDefault="002E72A8" w:rsidP="002E72A8">
      <w:r w:rsidRPr="002E72A8">
        <w:t>Collateral occupies a foundational position within every modern monetary system.</w:t>
      </w:r>
    </w:p>
    <w:p w14:paraId="63583EEF" w14:textId="77777777" w:rsidR="002E72A8" w:rsidRPr="002E72A8" w:rsidRDefault="002E72A8" w:rsidP="002E72A8">
      <w:r w:rsidRPr="002E72A8">
        <w:t xml:space="preserve">Collateral determines </w:t>
      </w:r>
      <w:proofErr w:type="spellStart"/>
      <w:r w:rsidRPr="002E72A8">
        <w:t>recognised</w:t>
      </w:r>
      <w:proofErr w:type="spellEnd"/>
      <w:r w:rsidRPr="002E72A8">
        <w:t xml:space="preserve"> asset value.</w:t>
      </w:r>
    </w:p>
    <w:p w14:paraId="4B733AB4" w14:textId="77777777" w:rsidR="002E72A8" w:rsidRPr="002E72A8" w:rsidRDefault="002E72A8" w:rsidP="002E72A8">
      <w:proofErr w:type="spellStart"/>
      <w:r w:rsidRPr="002E72A8">
        <w:lastRenderedPageBreak/>
        <w:t>Recognised</w:t>
      </w:r>
      <w:proofErr w:type="spellEnd"/>
      <w:r w:rsidRPr="002E72A8">
        <w:t xml:space="preserve"> asset value influences liquidity.</w:t>
      </w:r>
    </w:p>
    <w:p w14:paraId="1E9FEA1A" w14:textId="77777777" w:rsidR="002E72A8" w:rsidRPr="002E72A8" w:rsidRDefault="002E72A8" w:rsidP="002E72A8">
      <w:r w:rsidRPr="002E72A8">
        <w:t>Liquidity supports financial stability.</w:t>
      </w:r>
    </w:p>
    <w:p w14:paraId="77E4B1B2" w14:textId="77777777" w:rsidR="002E72A8" w:rsidRPr="002E72A8" w:rsidRDefault="002E72A8" w:rsidP="002E72A8">
      <w:r w:rsidRPr="002E72A8">
        <w:t>Financial stability underpins monetary confidence.</w:t>
      </w:r>
    </w:p>
    <w:p w14:paraId="1B81FA18" w14:textId="77777777" w:rsidR="002E72A8" w:rsidRPr="002E72A8" w:rsidRDefault="002E72A8" w:rsidP="002E72A8">
      <w:r w:rsidRPr="002E72A8">
        <w:t>Viewed from this perspective, the ECB's reform represents more than another climate-related policy initiative.</w:t>
      </w:r>
    </w:p>
    <w:p w14:paraId="64642B15" w14:textId="77777777" w:rsidR="002E72A8" w:rsidRPr="002E72A8" w:rsidRDefault="002E72A8" w:rsidP="002E72A8">
      <w:r w:rsidRPr="002E72A8">
        <w:t>It reflects a structural evolution in how transition-related financial risks are incorporated into monetary operations.</w:t>
      </w:r>
    </w:p>
    <w:p w14:paraId="71D59F97" w14:textId="77777777" w:rsidR="002E72A8" w:rsidRPr="002E72A8" w:rsidRDefault="002E72A8" w:rsidP="002E72A8">
      <w:r w:rsidRPr="002E72A8">
        <w:t>See content credentials</w:t>
      </w:r>
    </w:p>
    <w:p w14:paraId="2B585154" w14:textId="53D28346" w:rsidR="002E72A8" w:rsidRPr="002E72A8" w:rsidRDefault="002E72A8" w:rsidP="002E72A8">
      <w:r w:rsidRPr="002E72A8">
        <w:lastRenderedPageBreak/>
        <w:drawing>
          <wp:inline distT="0" distB="0" distL="0" distR="0" wp14:anchorId="1A3076D4" wp14:editId="0CBD437B">
            <wp:extent cx="5274310" cy="7911465"/>
            <wp:effectExtent l="0" t="0" r="2540" b="0"/>
            <wp:docPr id="2087468404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29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4C586" w14:textId="77777777" w:rsidR="002E72A8" w:rsidRPr="002E72A8" w:rsidRDefault="002E72A8" w:rsidP="002E72A8">
      <w:r w:rsidRPr="002E72A8">
        <w:t>The evolving relationship between sustainability information and monetary collateral.</w:t>
      </w:r>
    </w:p>
    <w:p w14:paraId="618AA6DB" w14:textId="77777777" w:rsidR="002E72A8" w:rsidRPr="002E72A8" w:rsidRDefault="002E72A8" w:rsidP="002E72A8">
      <w:r w:rsidRPr="002E72A8">
        <w:lastRenderedPageBreak/>
        <w:pict w14:anchorId="504B52BF">
          <v:rect id="_x0000_i1124" style="width:486pt;height:.75pt" o:hrpct="0" o:hralign="center" o:hrstd="t" o:hr="t" fillcolor="#a0a0a0" stroked="f"/>
        </w:pict>
      </w:r>
    </w:p>
    <w:p w14:paraId="1F2FFF18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Operational Consequence</w:t>
      </w:r>
    </w:p>
    <w:p w14:paraId="0F5A05E7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The Banking System Becomes the Transmission Layer</w:t>
      </w:r>
    </w:p>
    <w:p w14:paraId="0BA11BA7" w14:textId="77777777" w:rsidR="002E72A8" w:rsidRPr="002E72A8" w:rsidRDefault="002E72A8" w:rsidP="002E72A8">
      <w:r w:rsidRPr="002E72A8">
        <w:t xml:space="preserve">The significance of the ECB's collateral reforms does not end within the </w:t>
      </w:r>
      <w:proofErr w:type="spellStart"/>
      <w:r w:rsidRPr="002E72A8">
        <w:t>Eurosystem</w:t>
      </w:r>
      <w:proofErr w:type="spellEnd"/>
      <w:r w:rsidRPr="002E72A8">
        <w:t>.</w:t>
      </w:r>
    </w:p>
    <w:p w14:paraId="3EAE9A01" w14:textId="77777777" w:rsidR="002E72A8" w:rsidRPr="002E72A8" w:rsidRDefault="002E72A8" w:rsidP="002E72A8">
      <w:r w:rsidRPr="002E72A8">
        <w:t>Its broader influence emerges through the commercial banking system.</w:t>
      </w:r>
    </w:p>
    <w:p w14:paraId="4B56E504" w14:textId="77777777" w:rsidR="002E72A8" w:rsidRPr="002E72A8" w:rsidRDefault="002E72A8" w:rsidP="002E72A8">
      <w:r w:rsidRPr="002E72A8">
        <w:t>Central banks rarely interact directly with corporate borrowers.</w:t>
      </w:r>
    </w:p>
    <w:p w14:paraId="5F9C9D52" w14:textId="77777777" w:rsidR="002E72A8" w:rsidRPr="002E72A8" w:rsidRDefault="002E72A8" w:rsidP="002E72A8">
      <w:r w:rsidRPr="002E72A8">
        <w:t>Commercial banks perform that role.</w:t>
      </w:r>
    </w:p>
    <w:p w14:paraId="164C4EF3" w14:textId="77777777" w:rsidR="002E72A8" w:rsidRPr="002E72A8" w:rsidRDefault="002E72A8" w:rsidP="002E72A8">
      <w:r w:rsidRPr="002E72A8">
        <w:t>As climate-related transition risk becomes increasingly incorporated into collateral valuation, commercial banks become the principal transmission mechanism linking monetary policy with the real economy.</w:t>
      </w:r>
    </w:p>
    <w:p w14:paraId="087D72EF" w14:textId="77777777" w:rsidR="002E72A8" w:rsidRPr="002E72A8" w:rsidRDefault="002E72A8" w:rsidP="002E72A8">
      <w:r w:rsidRPr="002E72A8">
        <w:t>This represents an important institutional transition.</w:t>
      </w:r>
    </w:p>
    <w:p w14:paraId="4FAEE635" w14:textId="77777777" w:rsidR="002E72A8" w:rsidRPr="002E72A8" w:rsidRDefault="002E72A8" w:rsidP="002E72A8">
      <w:r w:rsidRPr="002E72A8">
        <w:t>Historically, sustainability information primarily travelled through capital markets.</w:t>
      </w:r>
    </w:p>
    <w:p w14:paraId="03C25F9E" w14:textId="77777777" w:rsidR="002E72A8" w:rsidRPr="002E72A8" w:rsidRDefault="002E72A8" w:rsidP="002E72A8">
      <w:r w:rsidRPr="002E72A8">
        <w:t>Corporate disclosures informed investors.</w:t>
      </w:r>
    </w:p>
    <w:p w14:paraId="52DAD423" w14:textId="77777777" w:rsidR="002E72A8" w:rsidRPr="002E72A8" w:rsidRDefault="002E72A8" w:rsidP="002E72A8">
      <w:r w:rsidRPr="002E72A8">
        <w:t>Investors influenced market valuation.</w:t>
      </w:r>
    </w:p>
    <w:p w14:paraId="30093535" w14:textId="77777777" w:rsidR="002E72A8" w:rsidRPr="002E72A8" w:rsidRDefault="002E72A8" w:rsidP="002E72A8">
      <w:r w:rsidRPr="002E72A8">
        <w:t>Commercial banks incorporated sustainability considerations according to their own internal credit frameworks.</w:t>
      </w:r>
    </w:p>
    <w:p w14:paraId="6C4AFAB5" w14:textId="77777777" w:rsidR="002E72A8" w:rsidRPr="002E72A8" w:rsidRDefault="002E72A8" w:rsidP="002E72A8">
      <w:r w:rsidRPr="002E72A8">
        <w:t>The ECB's revised collateral framework introduces an additional transmission pathway.</w:t>
      </w:r>
    </w:p>
    <w:p w14:paraId="1380E466" w14:textId="77777777" w:rsidR="002E72A8" w:rsidRPr="002E72A8" w:rsidRDefault="002E72A8" w:rsidP="002E72A8">
      <w:r w:rsidRPr="002E72A8">
        <w:t>Collateral management.</w:t>
      </w:r>
    </w:p>
    <w:p w14:paraId="52C6CD3C" w14:textId="77777777" w:rsidR="002E72A8" w:rsidRPr="002E72A8" w:rsidRDefault="002E72A8" w:rsidP="002E72A8">
      <w:r w:rsidRPr="002E72A8">
        <w:t>The quality of pledged assets increasingly influences access to central bank liquidity.</w:t>
      </w:r>
    </w:p>
    <w:p w14:paraId="2FBC48C5" w14:textId="77777777" w:rsidR="002E72A8" w:rsidRPr="002E72A8" w:rsidRDefault="002E72A8" w:rsidP="002E72A8">
      <w:r w:rsidRPr="002E72A8">
        <w:t>Consequently, transition-related information begins to influence monetary operations through the banking system itself.</w:t>
      </w:r>
    </w:p>
    <w:p w14:paraId="65407C77" w14:textId="77777777" w:rsidR="002E72A8" w:rsidRPr="002E72A8" w:rsidRDefault="002E72A8" w:rsidP="002E72A8">
      <w:r w:rsidRPr="002E72A8">
        <w:t>The transmission mechanism therefore becomes both financial and operational.</w:t>
      </w:r>
    </w:p>
    <w:p w14:paraId="75F3C555" w14:textId="77777777" w:rsidR="002E72A8" w:rsidRPr="002E72A8" w:rsidRDefault="002E72A8" w:rsidP="002E72A8">
      <w:r w:rsidRPr="002E72A8">
        <w:lastRenderedPageBreak/>
        <w:pict w14:anchorId="74B237E9">
          <v:rect id="_x0000_i1125" style="width:486pt;height:.75pt" o:hrpct="0" o:hralign="center" o:hrstd="t" o:hr="t" fillcolor="#a0a0a0" stroked="f"/>
        </w:pict>
      </w:r>
    </w:p>
    <w:p w14:paraId="23E6417F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Integrated Banking Architectures</w:t>
      </w:r>
    </w:p>
    <w:p w14:paraId="536B631A" w14:textId="77777777" w:rsidR="002E72A8" w:rsidRPr="002E72A8" w:rsidRDefault="002E72A8" w:rsidP="002E72A8">
      <w:r w:rsidRPr="002E72A8">
        <w:t>Large international banking groups typically operate integrated frameworks for collateral management, liquidity planning and credit risk across multiple jurisdictions.</w:t>
      </w:r>
    </w:p>
    <w:p w14:paraId="59C5BE9A" w14:textId="77777777" w:rsidR="002E72A8" w:rsidRPr="002E72A8" w:rsidRDefault="002E72A8" w:rsidP="002E72A8">
      <w:r w:rsidRPr="002E72A8">
        <w:t>Maintaining fundamentally different collateral methodologies for domestic and international operations is operationally inefficient.</w:t>
      </w:r>
    </w:p>
    <w:p w14:paraId="122DF1D7" w14:textId="77777777" w:rsidR="002E72A8" w:rsidRPr="002E72A8" w:rsidRDefault="002E72A8" w:rsidP="002E72A8">
      <w:r w:rsidRPr="002E72A8">
        <w:t>As climate-related collateral considerations become embedded within one part of a banking group's liquidity management framework, incentives may emerge to increase methodological consistency across broader lending portfolios.</w:t>
      </w:r>
    </w:p>
    <w:p w14:paraId="07A37B0F" w14:textId="77777777" w:rsidR="002E72A8" w:rsidRPr="002E72A8" w:rsidRDefault="002E72A8" w:rsidP="002E72A8">
      <w:r w:rsidRPr="002E72A8">
        <w:t xml:space="preserve">This should not be interpreted as immediate regulatory </w:t>
      </w:r>
      <w:proofErr w:type="spellStart"/>
      <w:r w:rsidRPr="002E72A8">
        <w:t>harmonisation</w:t>
      </w:r>
      <w:proofErr w:type="spellEnd"/>
      <w:r w:rsidRPr="002E72A8">
        <w:t>.</w:t>
      </w:r>
    </w:p>
    <w:p w14:paraId="25B49989" w14:textId="77777777" w:rsidR="002E72A8" w:rsidRPr="002E72A8" w:rsidRDefault="002E72A8" w:rsidP="002E72A8">
      <w:r w:rsidRPr="002E72A8">
        <w:t>Rather, it reflects the operational realities of globally integrated banking institutions.</w:t>
      </w:r>
    </w:p>
    <w:p w14:paraId="1C72E142" w14:textId="77777777" w:rsidR="002E72A8" w:rsidRPr="002E72A8" w:rsidRDefault="002E72A8" w:rsidP="002E72A8">
      <w:r w:rsidRPr="002E72A8">
        <w:t>Collateral methodology increasingly becomes part of enterprise-wide balance-sheet management rather than a purely regional regulatory requirement.</w:t>
      </w:r>
    </w:p>
    <w:p w14:paraId="7E385533" w14:textId="77777777" w:rsidR="002E72A8" w:rsidRPr="002E72A8" w:rsidRDefault="002E72A8" w:rsidP="002E72A8">
      <w:r w:rsidRPr="002E72A8">
        <w:pict w14:anchorId="7417CD44">
          <v:rect id="_x0000_i1126" style="width:486pt;height:.75pt" o:hrpct="0" o:hralign="center" o:hrstd="t" o:hr="t" fillcolor="#a0a0a0" stroked="f"/>
        </w:pict>
      </w:r>
    </w:p>
    <w:p w14:paraId="52297685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Regulatory Diffusion</w:t>
      </w:r>
    </w:p>
    <w:p w14:paraId="1BB4A2DC" w14:textId="77777777" w:rsidR="002E72A8" w:rsidRPr="002E72A8" w:rsidRDefault="002E72A8" w:rsidP="002E72A8">
      <w:r w:rsidRPr="002E72A8">
        <w:t>The European Central Bank has historically played an influential role in the evolution of prudential and monetary policy discussions.</w:t>
      </w:r>
    </w:p>
    <w:p w14:paraId="7BD8A3E4" w14:textId="77777777" w:rsidR="002E72A8" w:rsidRPr="002E72A8" w:rsidRDefault="002E72A8" w:rsidP="002E72A8">
      <w:r w:rsidRPr="002E72A8">
        <w:t xml:space="preserve">Developments introduced within the </w:t>
      </w:r>
      <w:proofErr w:type="spellStart"/>
      <w:r w:rsidRPr="002E72A8">
        <w:t>Eurosystem</w:t>
      </w:r>
      <w:proofErr w:type="spellEnd"/>
      <w:r w:rsidRPr="002E72A8">
        <w:t xml:space="preserve"> frequently become important reference points for broader discussions concerning financial stability, collateral policy and climate-related financial risk.</w:t>
      </w:r>
    </w:p>
    <w:p w14:paraId="41145717" w14:textId="77777777" w:rsidR="002E72A8" w:rsidRPr="002E72A8" w:rsidRDefault="002E72A8" w:rsidP="002E72A8">
      <w:r w:rsidRPr="002E72A8">
        <w:t>Whether comparable collateral mechanisms will ultimately be adopted elsewhere remains uncertain.</w:t>
      </w:r>
    </w:p>
    <w:p w14:paraId="445DF189" w14:textId="77777777" w:rsidR="002E72A8" w:rsidRPr="002E72A8" w:rsidRDefault="002E72A8" w:rsidP="002E72A8">
      <w:r w:rsidRPr="002E72A8">
        <w:t>Different jurisdictions operate under different legal mandates, financial structures and policy priorities.</w:t>
      </w:r>
    </w:p>
    <w:p w14:paraId="6307E8FD" w14:textId="77777777" w:rsidR="002E72A8" w:rsidRPr="002E72A8" w:rsidRDefault="002E72A8" w:rsidP="002E72A8">
      <w:r w:rsidRPr="002E72A8">
        <w:t>Nevertheless, one institutional direction is becoming increasingly visible.</w:t>
      </w:r>
    </w:p>
    <w:p w14:paraId="4182120B" w14:textId="77777777" w:rsidR="002E72A8" w:rsidRPr="002E72A8" w:rsidRDefault="002E72A8" w:rsidP="002E72A8">
      <w:r w:rsidRPr="002E72A8">
        <w:lastRenderedPageBreak/>
        <w:t>Climate-related financial risks are gradually moving beyond supervisory expectations toward operational consideration within monetary and prudential frameworks.</w:t>
      </w:r>
    </w:p>
    <w:p w14:paraId="35FB0B8F" w14:textId="77777777" w:rsidR="002E72A8" w:rsidRPr="002E72A8" w:rsidRDefault="002E72A8" w:rsidP="002E72A8">
      <w:r w:rsidRPr="002E72A8">
        <w:pict w14:anchorId="502AB1FF">
          <v:rect id="_x0000_i1127" style="width:486pt;height:.75pt" o:hrpct="0" o:hralign="center" o:hrstd="t" o:hr="t" fillcolor="#a0a0a0" stroked="f"/>
        </w:pict>
      </w:r>
    </w:p>
    <w:p w14:paraId="7AF74570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Financial Transmission Beyond Reporting</w:t>
      </w:r>
    </w:p>
    <w:p w14:paraId="7B2FC761" w14:textId="77777777" w:rsidR="002E72A8" w:rsidRPr="002E72A8" w:rsidRDefault="002E72A8" w:rsidP="002E72A8">
      <w:r w:rsidRPr="002E72A8">
        <w:t>Perhaps the most significant implication concerns the relationship between reporting obligations and financing conditions.</w:t>
      </w:r>
    </w:p>
    <w:p w14:paraId="7300D171" w14:textId="77777777" w:rsidR="002E72A8" w:rsidRPr="002E72A8" w:rsidRDefault="002E72A8" w:rsidP="002E72A8">
      <w:r w:rsidRPr="002E72A8">
        <w:t>Legal reporting exemptions do not necessarily translate into financing exemptions.</w:t>
      </w:r>
    </w:p>
    <w:p w14:paraId="016FC9FA" w14:textId="77777777" w:rsidR="002E72A8" w:rsidRPr="002E72A8" w:rsidRDefault="002E72A8" w:rsidP="002E72A8">
      <w:r w:rsidRPr="002E72A8">
        <w:t xml:space="preserve">An </w:t>
      </w:r>
      <w:proofErr w:type="spellStart"/>
      <w:r w:rsidRPr="002E72A8">
        <w:t>organisation</w:t>
      </w:r>
      <w:proofErr w:type="spellEnd"/>
      <w:r w:rsidRPr="002E72A8">
        <w:t xml:space="preserve"> may remain outside mandatory sustainability disclosure requirements.</w:t>
      </w:r>
    </w:p>
    <w:p w14:paraId="38A41AEB" w14:textId="77777777" w:rsidR="002E72A8" w:rsidRPr="002E72A8" w:rsidRDefault="002E72A8" w:rsidP="002E72A8">
      <w:r w:rsidRPr="002E72A8">
        <w:t>It does not necessarily remain outside commercial banking relationships.</w:t>
      </w:r>
    </w:p>
    <w:p w14:paraId="0AA96B76" w14:textId="77777777" w:rsidR="002E72A8" w:rsidRPr="002E72A8" w:rsidRDefault="002E72A8" w:rsidP="002E72A8">
      <w:r w:rsidRPr="002E72A8">
        <w:t>Where financial institutions increasingly require transition-related information capable of supporting collateral valuation, expectations may gradually extend beyond the legal boundaries of disclosure regulation.</w:t>
      </w:r>
    </w:p>
    <w:p w14:paraId="208C54C0" w14:textId="77777777" w:rsidR="002E72A8" w:rsidRPr="002E72A8" w:rsidRDefault="002E72A8" w:rsidP="002E72A8">
      <w:r w:rsidRPr="002E72A8">
        <w:t>This distinction changes the institutional landscape.</w:t>
      </w:r>
    </w:p>
    <w:p w14:paraId="429C1D25" w14:textId="77777777" w:rsidR="002E72A8" w:rsidRPr="002E72A8" w:rsidRDefault="002E72A8" w:rsidP="002E72A8">
      <w:r w:rsidRPr="002E72A8">
        <w:t xml:space="preserve">Reporting obligations remain </w:t>
      </w:r>
      <w:proofErr w:type="gramStart"/>
      <w:r w:rsidRPr="002E72A8">
        <w:t>jurisdiction-dependent</w:t>
      </w:r>
      <w:proofErr w:type="gramEnd"/>
      <w:r w:rsidRPr="002E72A8">
        <w:t>.</w:t>
      </w:r>
    </w:p>
    <w:p w14:paraId="7A16F4A5" w14:textId="77777777" w:rsidR="002E72A8" w:rsidRPr="002E72A8" w:rsidRDefault="002E72A8" w:rsidP="002E72A8">
      <w:r w:rsidRPr="002E72A8">
        <w:t xml:space="preserve">Financing expectations increasingly become </w:t>
      </w:r>
      <w:proofErr w:type="gramStart"/>
      <w:r w:rsidRPr="002E72A8">
        <w:t>institution-dependent</w:t>
      </w:r>
      <w:proofErr w:type="gramEnd"/>
      <w:r w:rsidRPr="002E72A8">
        <w:t>.</w:t>
      </w:r>
    </w:p>
    <w:p w14:paraId="5DB466D5" w14:textId="77777777" w:rsidR="002E72A8" w:rsidRPr="002E72A8" w:rsidRDefault="002E72A8" w:rsidP="002E72A8">
      <w:r w:rsidRPr="002E72A8">
        <w:t>Commercial banks therefore emerge as an independent transmission layer connecting monetary policy with operational activities throughout the real economy.</w:t>
      </w:r>
    </w:p>
    <w:p w14:paraId="6CD9F42F" w14:textId="77777777" w:rsidR="002E72A8" w:rsidRPr="002E72A8" w:rsidRDefault="002E72A8" w:rsidP="002E72A8">
      <w:r w:rsidRPr="002E72A8">
        <w:t>The significance of the ECB's reform should therefore not be viewed solely through the lens of European regulation.</w:t>
      </w:r>
    </w:p>
    <w:p w14:paraId="0079A41E" w14:textId="77777777" w:rsidR="002E72A8" w:rsidRPr="002E72A8" w:rsidRDefault="002E72A8" w:rsidP="002E72A8">
      <w:r w:rsidRPr="002E72A8">
        <w:t>Its broader influence lies in how banking systems may increasingly incorporate transition-related information into collateral management, liquidity planning and credit allocation.</w:t>
      </w:r>
    </w:p>
    <w:p w14:paraId="5599BBE2" w14:textId="77777777" w:rsidR="002E72A8" w:rsidRPr="002E72A8" w:rsidRDefault="002E72A8" w:rsidP="002E72A8">
      <w:r w:rsidRPr="002E72A8">
        <w:pict w14:anchorId="10FB6D10">
          <v:rect id="_x0000_i1128" style="width:486pt;height:.75pt" o:hrpct="0" o:hralign="center" o:hrstd="t" o:hr="t" fillcolor="#a0a0a0" stroked="f"/>
        </w:pict>
      </w:r>
    </w:p>
    <w:p w14:paraId="05C9B4A8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lastRenderedPageBreak/>
        <w:t>Institutional Signal</w:t>
      </w:r>
    </w:p>
    <w:p w14:paraId="26245106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Monetary Confidence Begins Before Monetary Operations</w:t>
      </w:r>
    </w:p>
    <w:p w14:paraId="5A450B4D" w14:textId="77777777" w:rsidR="002E72A8" w:rsidRPr="002E72A8" w:rsidRDefault="002E72A8" w:rsidP="002E72A8">
      <w:r w:rsidRPr="002E72A8">
        <w:t>The ECB's collateral reforms reveal an institutional transition extending beyond the collateral framework itself.</w:t>
      </w:r>
    </w:p>
    <w:p w14:paraId="25CF64B0" w14:textId="77777777" w:rsidR="002E72A8" w:rsidRPr="002E72A8" w:rsidRDefault="002E72A8" w:rsidP="002E72A8">
      <w:r w:rsidRPr="002E72A8">
        <w:t>The emerging question is no longer limited to how sustainability information is disclosed.</w:t>
      </w:r>
    </w:p>
    <w:p w14:paraId="20567401" w14:textId="77777777" w:rsidR="002E72A8" w:rsidRPr="002E72A8" w:rsidRDefault="002E72A8" w:rsidP="002E72A8">
      <w:r w:rsidRPr="002E72A8">
        <w:t>It increasingly concerns when financial confidence begins.</w:t>
      </w:r>
    </w:p>
    <w:p w14:paraId="2FAD0974" w14:textId="77777777" w:rsidR="002E72A8" w:rsidRPr="002E72A8" w:rsidRDefault="002E72A8" w:rsidP="002E72A8">
      <w:r w:rsidRPr="002E72A8">
        <w:t>Traditionally, confidence was often associated with downstream activities.</w:t>
      </w:r>
    </w:p>
    <w:p w14:paraId="1C507EBC" w14:textId="77777777" w:rsidR="002E72A8" w:rsidRPr="002E72A8" w:rsidRDefault="002E72A8" w:rsidP="002E72A8">
      <w:r w:rsidRPr="002E72A8">
        <w:t>Disclosure.</w:t>
      </w:r>
    </w:p>
    <w:p w14:paraId="571AB2BC" w14:textId="77777777" w:rsidR="002E72A8" w:rsidRPr="002E72A8" w:rsidRDefault="002E72A8" w:rsidP="002E72A8">
      <w:r w:rsidRPr="002E72A8">
        <w:t>External review.</w:t>
      </w:r>
    </w:p>
    <w:p w14:paraId="3647B83B" w14:textId="77777777" w:rsidR="002E72A8" w:rsidRPr="002E72A8" w:rsidRDefault="002E72A8" w:rsidP="002E72A8">
      <w:r w:rsidRPr="002E72A8">
        <w:t>Credit assessment.</w:t>
      </w:r>
    </w:p>
    <w:p w14:paraId="7873726B" w14:textId="77777777" w:rsidR="002E72A8" w:rsidRPr="002E72A8" w:rsidRDefault="002E72A8" w:rsidP="002E72A8">
      <w:r w:rsidRPr="002E72A8">
        <w:t>Collateral acceptance.</w:t>
      </w:r>
    </w:p>
    <w:p w14:paraId="7FF95B8B" w14:textId="77777777" w:rsidR="002E72A8" w:rsidRPr="002E72A8" w:rsidRDefault="002E72A8" w:rsidP="002E72A8">
      <w:r w:rsidRPr="002E72A8">
        <w:t>These remain essential.</w:t>
      </w:r>
    </w:p>
    <w:p w14:paraId="1C39DA43" w14:textId="77777777" w:rsidR="002E72A8" w:rsidRPr="002E72A8" w:rsidRDefault="002E72A8" w:rsidP="002E72A8">
      <w:r w:rsidRPr="002E72A8">
        <w:t>However, the ECB's reforms suggest that confidence increasingly depends upon something that exists much earlier.</w:t>
      </w:r>
    </w:p>
    <w:p w14:paraId="7276EC11" w14:textId="77777777" w:rsidR="002E72A8" w:rsidRPr="002E72A8" w:rsidRDefault="002E72A8" w:rsidP="002E72A8">
      <w:r w:rsidRPr="002E72A8">
        <w:t>The quality of the information supporting financially significant assets before those assets enter monetary operations.</w:t>
      </w:r>
    </w:p>
    <w:p w14:paraId="574B3D10" w14:textId="77777777" w:rsidR="002E72A8" w:rsidRPr="002E72A8" w:rsidRDefault="002E72A8" w:rsidP="002E72A8">
      <w:r w:rsidRPr="002E72A8">
        <w:t>This distinction is subtle.</w:t>
      </w:r>
    </w:p>
    <w:p w14:paraId="7C72766F" w14:textId="77777777" w:rsidR="002E72A8" w:rsidRPr="002E72A8" w:rsidRDefault="002E72A8" w:rsidP="002E72A8">
      <w:r w:rsidRPr="002E72A8">
        <w:t>Its implications are significant.</w:t>
      </w:r>
    </w:p>
    <w:p w14:paraId="4E36888B" w14:textId="77777777" w:rsidR="002E72A8" w:rsidRPr="002E72A8" w:rsidRDefault="002E72A8" w:rsidP="002E72A8">
      <w:r w:rsidRPr="002E72A8">
        <w:t>Collateral valuation does not begin when assets arrive at the central bank.</w:t>
      </w:r>
    </w:p>
    <w:p w14:paraId="1D211F07" w14:textId="77777777" w:rsidR="002E72A8" w:rsidRPr="002E72A8" w:rsidRDefault="002E72A8" w:rsidP="002E72A8">
      <w:r w:rsidRPr="002E72A8">
        <w:t>It begins long before assets become eligible collateral.</w:t>
      </w:r>
    </w:p>
    <w:p w14:paraId="1AB023EA" w14:textId="77777777" w:rsidR="002E72A8" w:rsidRPr="002E72A8" w:rsidRDefault="002E72A8" w:rsidP="002E72A8">
      <w:r w:rsidRPr="002E72A8">
        <w:t>It begins where operational activities generate the information that ultimately supports financial assets.</w:t>
      </w:r>
    </w:p>
    <w:p w14:paraId="725E8FB6" w14:textId="77777777" w:rsidR="002E72A8" w:rsidRPr="002E72A8" w:rsidRDefault="002E72A8" w:rsidP="002E72A8">
      <w:r w:rsidRPr="002E72A8">
        <w:t>Every stage between operational activity and monetary operations introduces opportunities for interpretation, aggregation and uncertainty.</w:t>
      </w:r>
    </w:p>
    <w:p w14:paraId="30BC32CD" w14:textId="77777777" w:rsidR="002E72A8" w:rsidRPr="002E72A8" w:rsidRDefault="002E72A8" w:rsidP="002E72A8">
      <w:r w:rsidRPr="002E72A8">
        <w:t xml:space="preserve">As transition-related information becomes increasingly relevant to collateral </w:t>
      </w:r>
      <w:r w:rsidRPr="002E72A8">
        <w:lastRenderedPageBreak/>
        <w:t>valuation, reducing those uncertainties becomes progressively more important.</w:t>
      </w:r>
    </w:p>
    <w:p w14:paraId="3EF5BBB6" w14:textId="77777777" w:rsidR="002E72A8" w:rsidRPr="002E72A8" w:rsidRDefault="002E72A8" w:rsidP="002E72A8">
      <w:r w:rsidRPr="002E72A8">
        <w:t>This should not be interpreted as a call for more sustainability reporting.</w:t>
      </w:r>
    </w:p>
    <w:p w14:paraId="742F1BC4" w14:textId="77777777" w:rsidR="002E72A8" w:rsidRPr="002E72A8" w:rsidRDefault="002E72A8" w:rsidP="002E72A8">
      <w:r w:rsidRPr="002E72A8">
        <w:t>Nor does it suggest that existing disclosure frameworks are inadequate.</w:t>
      </w:r>
    </w:p>
    <w:p w14:paraId="4E49288F" w14:textId="77777777" w:rsidR="002E72A8" w:rsidRPr="002E72A8" w:rsidRDefault="002E72A8" w:rsidP="002E72A8">
      <w:r w:rsidRPr="002E72A8">
        <w:t>Rather, it highlights a changing institutional expectation.</w:t>
      </w:r>
    </w:p>
    <w:p w14:paraId="67A5E79D" w14:textId="77777777" w:rsidR="002E72A8" w:rsidRPr="002E72A8" w:rsidRDefault="002E72A8" w:rsidP="002E72A8">
      <w:r w:rsidRPr="002E72A8">
        <w:t>Financial institutions increasingly require greater confidence in the information supporting economically significant assets.</w:t>
      </w:r>
    </w:p>
    <w:p w14:paraId="62B360ED" w14:textId="77777777" w:rsidR="002E72A8" w:rsidRPr="002E72A8" w:rsidRDefault="002E72A8" w:rsidP="002E72A8">
      <w:r w:rsidRPr="002E72A8">
        <w:t>The institutional question therefore evolves.</w:t>
      </w:r>
    </w:p>
    <w:p w14:paraId="169A5DB6" w14:textId="77777777" w:rsidR="002E72A8" w:rsidRPr="002E72A8" w:rsidRDefault="002E72A8" w:rsidP="002E72A8">
      <w:r w:rsidRPr="002E72A8">
        <w:t>Not:</w:t>
      </w:r>
    </w:p>
    <w:p w14:paraId="3B09BB07" w14:textId="77777777" w:rsidR="002E72A8" w:rsidRPr="002E72A8" w:rsidRDefault="002E72A8" w:rsidP="002E72A8">
      <w:r w:rsidRPr="002E72A8">
        <w:rPr>
          <w:b/>
          <w:bCs/>
        </w:rPr>
        <w:t>"How much sustainability information is available?"</w:t>
      </w:r>
    </w:p>
    <w:p w14:paraId="7F58BFF3" w14:textId="77777777" w:rsidR="002E72A8" w:rsidRPr="002E72A8" w:rsidRDefault="002E72A8" w:rsidP="002E72A8">
      <w:r w:rsidRPr="002E72A8">
        <w:t>But:</w:t>
      </w:r>
    </w:p>
    <w:p w14:paraId="0AC8C744" w14:textId="77777777" w:rsidR="002E72A8" w:rsidRPr="002E72A8" w:rsidRDefault="002E72A8" w:rsidP="002E72A8">
      <w:r w:rsidRPr="002E72A8">
        <w:rPr>
          <w:b/>
          <w:bCs/>
        </w:rPr>
        <w:t>"How much confidence can financial institutions reasonably place in the information supporting collateral valuation?"</w:t>
      </w:r>
    </w:p>
    <w:p w14:paraId="53912417" w14:textId="77777777" w:rsidR="002E72A8" w:rsidRPr="002E72A8" w:rsidRDefault="002E72A8" w:rsidP="002E72A8">
      <w:r w:rsidRPr="002E72A8">
        <w:rPr>
          <w:i/>
          <w:iCs/>
        </w:rPr>
        <w:t>The evolving relationship between evidence quality and monetary confidence.</w:t>
      </w:r>
    </w:p>
    <w:p w14:paraId="02225C87" w14:textId="77777777" w:rsidR="002E72A8" w:rsidRPr="002E72A8" w:rsidRDefault="002E72A8" w:rsidP="002E72A8">
      <w:r w:rsidRPr="002E72A8">
        <w:t>See content credentials</w:t>
      </w:r>
    </w:p>
    <w:p w14:paraId="7B44562B" w14:textId="3B80E3D6" w:rsidR="002E72A8" w:rsidRPr="002E72A8" w:rsidRDefault="002E72A8" w:rsidP="002E72A8">
      <w:r w:rsidRPr="002E72A8">
        <w:lastRenderedPageBreak/>
        <w:drawing>
          <wp:inline distT="0" distB="0" distL="0" distR="0" wp14:anchorId="1893C818" wp14:editId="525900CF">
            <wp:extent cx="5274310" cy="7911465"/>
            <wp:effectExtent l="0" t="0" r="2540" b="0"/>
            <wp:docPr id="2082470600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203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AB97F" w14:textId="77777777" w:rsidR="002E72A8" w:rsidRPr="002E72A8" w:rsidRDefault="002E72A8" w:rsidP="002E72A8">
      <w:r w:rsidRPr="002E72A8">
        <w:t>The evolving relationship between evidence quality and monetary confidence.</w:t>
      </w:r>
    </w:p>
    <w:p w14:paraId="3B9AE9B8" w14:textId="77777777" w:rsidR="002E72A8" w:rsidRPr="002E72A8" w:rsidRDefault="002E72A8" w:rsidP="002E72A8">
      <w:r w:rsidRPr="002E72A8">
        <w:pict w14:anchorId="78700CEB">
          <v:rect id="_x0000_i1130" style="width:486pt;height:.75pt" o:hrpct="0" o:hralign="center" o:hrstd="t" o:hr="t" fillcolor="#a0a0a0" stroked="f"/>
        </w:pict>
      </w:r>
    </w:p>
    <w:p w14:paraId="4105149B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lastRenderedPageBreak/>
        <w:t>Evidence Infrastructure Perspective</w:t>
      </w:r>
    </w:p>
    <w:p w14:paraId="7AF45333" w14:textId="77777777" w:rsidR="002E72A8" w:rsidRPr="002E72A8" w:rsidRDefault="002E72A8" w:rsidP="002E72A8">
      <w:r w:rsidRPr="002E72A8">
        <w:t>Viewed through an Evidence Infrastructure perspective, the ECB's collateral reforms reveal an institutional challenge extending beyond central banking.</w:t>
      </w:r>
    </w:p>
    <w:p w14:paraId="0A28C404" w14:textId="77777777" w:rsidR="002E72A8" w:rsidRPr="002E72A8" w:rsidRDefault="002E72A8" w:rsidP="002E72A8">
      <w:r w:rsidRPr="002E72A8">
        <w:t>Central banks determine collateral eligibility.</w:t>
      </w:r>
    </w:p>
    <w:p w14:paraId="58F483ED" w14:textId="77777777" w:rsidR="002E72A8" w:rsidRPr="002E72A8" w:rsidRDefault="002E72A8" w:rsidP="002E72A8">
      <w:r w:rsidRPr="002E72A8">
        <w:t>Commercial banks manage liquidity and credit risk.</w:t>
      </w:r>
    </w:p>
    <w:p w14:paraId="3775F6F6" w14:textId="77777777" w:rsidR="002E72A8" w:rsidRPr="002E72A8" w:rsidRDefault="002E72A8" w:rsidP="002E72A8">
      <w:r w:rsidRPr="002E72A8">
        <w:t>Supervisors establish prudential expectations.</w:t>
      </w:r>
    </w:p>
    <w:p w14:paraId="4390095E" w14:textId="77777777" w:rsidR="002E72A8" w:rsidRPr="002E72A8" w:rsidRDefault="002E72A8" w:rsidP="002E72A8">
      <w:r w:rsidRPr="002E72A8">
        <w:t>Standard-setters define disclosure requirements.</w:t>
      </w:r>
    </w:p>
    <w:p w14:paraId="07C4385D" w14:textId="77777777" w:rsidR="002E72A8" w:rsidRPr="002E72A8" w:rsidRDefault="002E72A8" w:rsidP="002E72A8">
      <w:r w:rsidRPr="002E72A8">
        <w:t>Each institution performs a distinct role within the financial system.</w:t>
      </w:r>
    </w:p>
    <w:p w14:paraId="0DB2F9C4" w14:textId="77777777" w:rsidR="002E72A8" w:rsidRPr="002E72A8" w:rsidRDefault="002E72A8" w:rsidP="002E72A8">
      <w:r w:rsidRPr="002E72A8">
        <w:t>Yet none of these institutions is responsible for generating the operational evidence upon which these downstream decisions ultimately depend.</w:t>
      </w:r>
    </w:p>
    <w:p w14:paraId="26248D9A" w14:textId="77777777" w:rsidR="002E72A8" w:rsidRPr="002E72A8" w:rsidRDefault="002E72A8" w:rsidP="002E72A8">
      <w:r w:rsidRPr="002E72A8">
        <w:t>That capability must already exist before information enters disclosure systems, credit assessment or monetary operations.</w:t>
      </w:r>
    </w:p>
    <w:p w14:paraId="635905AA" w14:textId="77777777" w:rsidR="002E72A8" w:rsidRPr="002E72A8" w:rsidRDefault="002E72A8" w:rsidP="002E72A8">
      <w:r w:rsidRPr="002E72A8">
        <w:t>From this perspective, the emerging institutional gap does not primarily exist within reporting.</w:t>
      </w:r>
    </w:p>
    <w:p w14:paraId="693B37DA" w14:textId="77777777" w:rsidR="002E72A8" w:rsidRPr="002E72A8" w:rsidRDefault="002E72A8" w:rsidP="002E72A8">
      <w:r w:rsidRPr="002E72A8">
        <w:t>It appears to exist upstream of reporting.</w:t>
      </w:r>
    </w:p>
    <w:p w14:paraId="1FDA9205" w14:textId="77777777" w:rsidR="002E72A8" w:rsidRPr="002E72A8" w:rsidRDefault="002E72A8" w:rsidP="002E72A8">
      <w:r w:rsidRPr="002E72A8">
        <w:t>Between operational activity and institutional decision-making.</w:t>
      </w:r>
    </w:p>
    <w:p w14:paraId="1F208BE8" w14:textId="77777777" w:rsidR="002E72A8" w:rsidRPr="002E72A8" w:rsidRDefault="002E72A8" w:rsidP="002E72A8">
      <w:r w:rsidRPr="002E72A8">
        <w:t>As sustainability information becomes increasingly relevant to collateral valuation, financial institutions may place greater emphasis on information that is attributable, traceable and sufficiently reliable to support independent financial judgement.</w:t>
      </w:r>
    </w:p>
    <w:p w14:paraId="3EA3FEB3" w14:textId="77777777" w:rsidR="002E72A8" w:rsidRPr="002E72A8" w:rsidRDefault="002E72A8" w:rsidP="002E72A8">
      <w:r w:rsidRPr="002E72A8">
        <w:t>This should not be interpreted as a replacement for sustainability reporting.</w:t>
      </w:r>
    </w:p>
    <w:p w14:paraId="346EF471" w14:textId="77777777" w:rsidR="002E72A8" w:rsidRPr="002E72A8" w:rsidRDefault="002E72A8" w:rsidP="002E72A8">
      <w:r w:rsidRPr="002E72A8">
        <w:t>Disclosure frameworks remain essential.</w:t>
      </w:r>
    </w:p>
    <w:p w14:paraId="1FA45D9B" w14:textId="77777777" w:rsidR="002E72A8" w:rsidRPr="002E72A8" w:rsidRDefault="002E72A8" w:rsidP="002E72A8">
      <w:r w:rsidRPr="002E72A8">
        <w:t>Prudential supervision remains essential.</w:t>
      </w:r>
    </w:p>
    <w:p w14:paraId="7FA7D2E1" w14:textId="77777777" w:rsidR="002E72A8" w:rsidRPr="002E72A8" w:rsidRDefault="002E72A8" w:rsidP="002E72A8">
      <w:r w:rsidRPr="002E72A8">
        <w:t>Collateral policies remain essential.</w:t>
      </w:r>
    </w:p>
    <w:p w14:paraId="6451FE31" w14:textId="77777777" w:rsidR="002E72A8" w:rsidRPr="002E72A8" w:rsidRDefault="002E72A8" w:rsidP="002E72A8">
      <w:r w:rsidRPr="002E72A8">
        <w:t>Rather, the institutional evolution suggests that these downstream mechanisms may increasingly depend upon stronger upstream evidential capability.</w:t>
      </w:r>
    </w:p>
    <w:p w14:paraId="389192C4" w14:textId="77777777" w:rsidR="002E72A8" w:rsidRPr="002E72A8" w:rsidRDefault="002E72A8" w:rsidP="002E72A8">
      <w:r w:rsidRPr="002E72A8">
        <w:lastRenderedPageBreak/>
        <w:t>Viewed in this way, Evidence Infrastructure is not another reporting framework.</w:t>
      </w:r>
    </w:p>
    <w:p w14:paraId="43B8316F" w14:textId="77777777" w:rsidR="002E72A8" w:rsidRPr="002E72A8" w:rsidRDefault="002E72A8" w:rsidP="002E72A8">
      <w:r w:rsidRPr="002E72A8">
        <w:t>It is an analytical perspective for understanding how trustworthy operational evidence may be generated, preserved and prepared before entering multiple downstream institutional processes.</w:t>
      </w:r>
    </w:p>
    <w:p w14:paraId="0C4D4D10" w14:textId="77777777" w:rsidR="002E72A8" w:rsidRPr="002E72A8" w:rsidRDefault="002E72A8" w:rsidP="002E72A8">
      <w:r w:rsidRPr="002E72A8">
        <w:t>The discussion therefore extends beyond sustainability reporting.</w:t>
      </w:r>
    </w:p>
    <w:p w14:paraId="0C921B35" w14:textId="77777777" w:rsidR="002E72A8" w:rsidRPr="002E72A8" w:rsidRDefault="002E72A8" w:rsidP="002E72A8">
      <w:r w:rsidRPr="002E72A8">
        <w:t>It begins to encompass the institutional conditions under which financial confidence is progressively established.</w:t>
      </w:r>
    </w:p>
    <w:p w14:paraId="5C2A832A" w14:textId="77777777" w:rsidR="002E72A8" w:rsidRPr="002E72A8" w:rsidRDefault="002E72A8" w:rsidP="002E72A8">
      <w:r w:rsidRPr="002E72A8">
        <w:pict w14:anchorId="7DAC8928">
          <v:rect id="_x0000_i1131" style="width:486pt;height:.75pt" o:hrpct="0" o:hralign="center" o:hrstd="t" o:hr="t" fillcolor="#a0a0a0" stroked="f"/>
        </w:pict>
      </w:r>
    </w:p>
    <w:p w14:paraId="65F6C3F6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Closing Reflection</w:t>
      </w:r>
    </w:p>
    <w:p w14:paraId="46C8AF2D" w14:textId="77777777" w:rsidR="002E72A8" w:rsidRPr="002E72A8" w:rsidRDefault="002E72A8" w:rsidP="002E72A8">
      <w:r w:rsidRPr="002E72A8">
        <w:t>The European Central Bank's July 2026 collateral reforms represent more than an evolution in climate-related financial risk management.</w:t>
      </w:r>
    </w:p>
    <w:p w14:paraId="1BF52006" w14:textId="77777777" w:rsidR="002E72A8" w:rsidRPr="002E72A8" w:rsidRDefault="002E72A8" w:rsidP="002E72A8">
      <w:r w:rsidRPr="002E72A8">
        <w:t>They illustrate a broader institutional transition in how sustainability information enters the financial system.</w:t>
      </w:r>
    </w:p>
    <w:p w14:paraId="25DA5561" w14:textId="77777777" w:rsidR="002E72A8" w:rsidRPr="002E72A8" w:rsidRDefault="002E72A8" w:rsidP="002E72A8">
      <w:r w:rsidRPr="002E72A8">
        <w:t>For many years, sustainability information primarily influenced markets through disclosure.</w:t>
      </w:r>
    </w:p>
    <w:p w14:paraId="440A43DA" w14:textId="77777777" w:rsidR="002E72A8" w:rsidRPr="002E72A8" w:rsidRDefault="002E72A8" w:rsidP="002E72A8">
      <w:r w:rsidRPr="002E72A8">
        <w:t>Today, it is beginning to influence monetary operations through collateral valuation.</w:t>
      </w:r>
    </w:p>
    <w:p w14:paraId="58D9E553" w14:textId="77777777" w:rsidR="002E72A8" w:rsidRPr="002E72A8" w:rsidRDefault="002E72A8" w:rsidP="002E72A8">
      <w:r w:rsidRPr="002E72A8">
        <w:t>This distinction should not be overstated.</w:t>
      </w:r>
    </w:p>
    <w:p w14:paraId="3A3F86E8" w14:textId="77777777" w:rsidR="002E72A8" w:rsidRPr="002E72A8" w:rsidRDefault="002E72A8" w:rsidP="002E72A8">
      <w:r w:rsidRPr="002E72A8">
        <w:t>The ECB has not transformed sustainability reporting into monetary policy.</w:t>
      </w:r>
    </w:p>
    <w:p w14:paraId="32273F62" w14:textId="77777777" w:rsidR="002E72A8" w:rsidRPr="002E72A8" w:rsidRDefault="002E72A8" w:rsidP="002E72A8">
      <w:r w:rsidRPr="002E72A8">
        <w:t>Nor has it replaced existing disclosure frameworks with collateral requirements.</w:t>
      </w:r>
    </w:p>
    <w:p w14:paraId="26B768EC" w14:textId="77777777" w:rsidR="002E72A8" w:rsidRPr="002E72A8" w:rsidRDefault="002E72A8" w:rsidP="002E72A8">
      <w:r w:rsidRPr="002E72A8">
        <w:t>What it has done is reposition transition-related information within an institutional process where financial confidence, collateral valuation and liquidity increasingly intersect.</w:t>
      </w:r>
    </w:p>
    <w:p w14:paraId="6540E2CD" w14:textId="77777777" w:rsidR="002E72A8" w:rsidRPr="002E72A8" w:rsidRDefault="002E72A8" w:rsidP="002E72A8">
      <w:r w:rsidRPr="002E72A8">
        <w:t>This evolution introduces a different institutional question.</w:t>
      </w:r>
    </w:p>
    <w:p w14:paraId="0549ADBD" w14:textId="77777777" w:rsidR="002E72A8" w:rsidRPr="002E72A8" w:rsidRDefault="002E72A8" w:rsidP="002E72A8">
      <w:r w:rsidRPr="002E72A8">
        <w:t>Not simply whether sustainability information has been disclosed.</w:t>
      </w:r>
    </w:p>
    <w:p w14:paraId="769AE846" w14:textId="77777777" w:rsidR="002E72A8" w:rsidRPr="002E72A8" w:rsidRDefault="002E72A8" w:rsidP="002E72A8">
      <w:r w:rsidRPr="002E72A8">
        <w:t>But whether that information possesses the characteristics necessary to support financially significant decisions.</w:t>
      </w:r>
    </w:p>
    <w:p w14:paraId="2FCDC39C" w14:textId="77777777" w:rsidR="002E72A8" w:rsidRPr="002E72A8" w:rsidRDefault="002E72A8" w:rsidP="002E72A8">
      <w:r w:rsidRPr="002E72A8">
        <w:lastRenderedPageBreak/>
        <w:t>The answer will differ across jurisdictions, financial institutions and regulatory frameworks.</w:t>
      </w:r>
    </w:p>
    <w:p w14:paraId="03D60D05" w14:textId="77777777" w:rsidR="002E72A8" w:rsidRPr="002E72A8" w:rsidRDefault="002E72A8" w:rsidP="002E72A8">
      <w:r w:rsidRPr="002E72A8">
        <w:t>Nevertheless, one broader direction appears increasingly visible.</w:t>
      </w:r>
    </w:p>
    <w:p w14:paraId="45BE2805" w14:textId="77777777" w:rsidR="002E72A8" w:rsidRPr="002E72A8" w:rsidRDefault="002E72A8" w:rsidP="002E72A8">
      <w:r w:rsidRPr="002E72A8">
        <w:t>As sustainability information moves closer to collateral valuation, the evidential quality supporting that information may become an increasingly important consideration within modern monetary systems.</w:t>
      </w:r>
    </w:p>
    <w:p w14:paraId="2B12324B" w14:textId="77777777" w:rsidR="002E72A8" w:rsidRPr="002E72A8" w:rsidRDefault="002E72A8" w:rsidP="002E72A8">
      <w:r w:rsidRPr="002E72A8">
        <w:pict w14:anchorId="5F16B20D">
          <v:rect id="_x0000_i1132" style="width:486pt;height:.75pt" o:hrpct="0" o:hralign="center" o:hrstd="t" o:hr="t" fillcolor="#a0a0a0" stroked="f"/>
        </w:pict>
      </w:r>
    </w:p>
    <w:p w14:paraId="74201EFD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Final Closing Paragraph</w:t>
      </w:r>
    </w:p>
    <w:p w14:paraId="0F51D583" w14:textId="77777777" w:rsidR="002E72A8" w:rsidRPr="002E72A8" w:rsidRDefault="002E72A8" w:rsidP="002E72A8">
      <w:r w:rsidRPr="002E72A8">
        <w:t xml:space="preserve">Across the first six editions of </w:t>
      </w:r>
      <w:r w:rsidRPr="002E72A8">
        <w:rPr>
          <w:b/>
          <w:bCs/>
        </w:rPr>
        <w:t>Evidence Infrastructure Analysis</w:t>
      </w:r>
      <w:r w:rsidRPr="002E72A8">
        <w:t>, a common institutional pattern has gradually emerged.</w:t>
      </w:r>
    </w:p>
    <w:p w14:paraId="5178B0F8" w14:textId="77777777" w:rsidR="002E72A8" w:rsidRPr="002E72A8" w:rsidRDefault="002E72A8" w:rsidP="002E72A8">
      <w:r w:rsidRPr="002E72A8">
        <w:t>Data alone does not establish confidence.</w:t>
      </w:r>
    </w:p>
    <w:p w14:paraId="1E2A04A5" w14:textId="77777777" w:rsidR="002E72A8" w:rsidRPr="002E72A8" w:rsidRDefault="002E72A8" w:rsidP="002E72A8">
      <w:r w:rsidRPr="002E72A8">
        <w:t>Disclosure alone does not guarantee implementation.</w:t>
      </w:r>
    </w:p>
    <w:p w14:paraId="4D00ECA8" w14:textId="77777777" w:rsidR="002E72A8" w:rsidRPr="002E72A8" w:rsidRDefault="002E72A8" w:rsidP="002E72A8">
      <w:r w:rsidRPr="002E72A8">
        <w:t>Standards alone do not generate trustworthy operational evidence.</w:t>
      </w:r>
    </w:p>
    <w:p w14:paraId="3783C425" w14:textId="77777777" w:rsidR="002E72A8" w:rsidRPr="002E72A8" w:rsidRDefault="002E72A8" w:rsidP="002E72A8">
      <w:r w:rsidRPr="002E72A8">
        <w:t>Recent developments across supply chains, climate governance, nature-related disclosures and now central bank collateral frameworks all point toward a similar institutional direction.</w:t>
      </w:r>
    </w:p>
    <w:p w14:paraId="5508947C" w14:textId="77777777" w:rsidR="002E72A8" w:rsidRPr="002E72A8" w:rsidRDefault="002E72A8" w:rsidP="002E72A8">
      <w:r w:rsidRPr="002E72A8">
        <w:t>The credibility of downstream institutional decisions increasingly depends upon the quality of upstream operational information.</w:t>
      </w:r>
    </w:p>
    <w:p w14:paraId="4535391B" w14:textId="77777777" w:rsidR="002E72A8" w:rsidRPr="002E72A8" w:rsidRDefault="002E72A8" w:rsidP="002E72A8">
      <w:r w:rsidRPr="002E72A8">
        <w:t>Whether this ultimately reshapes global financial architecture remains to be seen.</w:t>
      </w:r>
    </w:p>
    <w:p w14:paraId="25DC9568" w14:textId="77777777" w:rsidR="002E72A8" w:rsidRPr="002E72A8" w:rsidRDefault="002E72A8" w:rsidP="002E72A8">
      <w:r w:rsidRPr="002E72A8">
        <w:t>However, one implication is becoming increasingly difficult to ignore.</w:t>
      </w:r>
    </w:p>
    <w:p w14:paraId="1A5C6D08" w14:textId="77777777" w:rsidR="002E72A8" w:rsidRPr="002E72A8" w:rsidRDefault="002E72A8" w:rsidP="002E72A8">
      <w:r w:rsidRPr="002E72A8">
        <w:t>The discussion surrounding sustainability is gradually extending beyond disclosure.</w:t>
      </w:r>
    </w:p>
    <w:p w14:paraId="66CF92DC" w14:textId="77777777" w:rsidR="002E72A8" w:rsidRPr="002E72A8" w:rsidRDefault="002E72A8" w:rsidP="002E72A8">
      <w:r w:rsidRPr="002E72A8">
        <w:t>It is beginning to encompass the institutional conditions under which financial confidence is established.</w:t>
      </w:r>
    </w:p>
    <w:p w14:paraId="444202A6" w14:textId="77777777" w:rsidR="002E72A8" w:rsidRPr="002E72A8" w:rsidRDefault="002E72A8" w:rsidP="002E72A8">
      <w:r w:rsidRPr="002E72A8">
        <w:t xml:space="preserve">Viewed through this perspective, the future evolution of sustainable finance may depend not only on what organizations disclose, but increasingly on the quality </w:t>
      </w:r>
      <w:r w:rsidRPr="002E72A8">
        <w:lastRenderedPageBreak/>
        <w:t>of the operational evidence supporting financially significant assets before those assets enter reporting, credit assessment or monetary operations.</w:t>
      </w:r>
    </w:p>
    <w:p w14:paraId="336C7665" w14:textId="77777777" w:rsidR="002E72A8" w:rsidRPr="002E72A8" w:rsidRDefault="002E72A8" w:rsidP="002E72A8">
      <w:r w:rsidRPr="002E72A8">
        <w:pict w14:anchorId="04B97392">
          <v:rect id="_x0000_i1133" style="width:486pt;height:.75pt" o:hrpct="0" o:hralign="center" o:hrstd="t" o:hr="t" fillcolor="#a0a0a0" stroked="f"/>
        </w:pict>
      </w:r>
    </w:p>
    <w:p w14:paraId="6306BD3B" w14:textId="77777777" w:rsidR="002E72A8" w:rsidRPr="002E72A8" w:rsidRDefault="002E72A8" w:rsidP="002E72A8">
      <w:pPr>
        <w:rPr>
          <w:b/>
          <w:bCs/>
        </w:rPr>
      </w:pPr>
      <w:r w:rsidRPr="002E72A8">
        <w:rPr>
          <w:b/>
          <w:bCs/>
        </w:rPr>
        <w:t>Official Source</w:t>
      </w:r>
    </w:p>
    <w:p w14:paraId="149677A6" w14:textId="77777777" w:rsidR="002E72A8" w:rsidRPr="002E72A8" w:rsidRDefault="002E72A8" w:rsidP="002E72A8">
      <w:r w:rsidRPr="002E72A8">
        <w:rPr>
          <w:b/>
          <w:bCs/>
        </w:rPr>
        <w:t>OFFICIAL SOURCE</w:t>
      </w:r>
    </w:p>
    <w:p w14:paraId="6B78CE67" w14:textId="77777777" w:rsidR="002E72A8" w:rsidRPr="002E72A8" w:rsidRDefault="002E72A8" w:rsidP="002E72A8">
      <w:r w:rsidRPr="002E72A8">
        <w:t>European Central Bank (ECB)</w:t>
      </w:r>
    </w:p>
    <w:p w14:paraId="149340FA" w14:textId="77777777" w:rsidR="002E72A8" w:rsidRPr="002E72A8" w:rsidRDefault="002E72A8" w:rsidP="002E72A8">
      <w:r w:rsidRPr="002E72A8">
        <w:rPr>
          <w:b/>
          <w:bCs/>
        </w:rPr>
        <w:t>Monetary policy decisions</w:t>
      </w:r>
    </w:p>
    <w:p w14:paraId="70307E86" w14:textId="77777777" w:rsidR="002E72A8" w:rsidRPr="002E72A8" w:rsidRDefault="002E72A8" w:rsidP="002E72A8">
      <w:r w:rsidRPr="002E72A8">
        <w:t>July 2026</w:t>
      </w:r>
    </w:p>
    <w:p w14:paraId="0F72D45E" w14:textId="77777777" w:rsidR="002E72A8" w:rsidRPr="002E72A8" w:rsidRDefault="002E72A8" w:rsidP="002E72A8">
      <w:r w:rsidRPr="002E72A8">
        <w:t>Primary reference:</w:t>
      </w:r>
    </w:p>
    <w:p w14:paraId="4349CD06" w14:textId="77777777" w:rsidR="002E72A8" w:rsidRPr="002E72A8" w:rsidRDefault="002E72A8" w:rsidP="002E72A8">
      <w:pPr>
        <w:numPr>
          <w:ilvl w:val="0"/>
          <w:numId w:val="1"/>
        </w:numPr>
      </w:pPr>
      <w:r w:rsidRPr="002E72A8">
        <w:t xml:space="preserve">European Central Bank. </w:t>
      </w:r>
      <w:r w:rsidRPr="002E72A8">
        <w:rPr>
          <w:i/>
          <w:iCs/>
        </w:rPr>
        <w:t>Monetary policy decisions</w:t>
      </w:r>
      <w:r w:rsidRPr="002E72A8">
        <w:t>. July 2026.</w:t>
      </w:r>
    </w:p>
    <w:p w14:paraId="014B45D6" w14:textId="77777777" w:rsidR="002E72A8" w:rsidRPr="002E72A8" w:rsidRDefault="002E72A8" w:rsidP="002E72A8">
      <w:pPr>
        <w:numPr>
          <w:ilvl w:val="0"/>
          <w:numId w:val="1"/>
        </w:numPr>
      </w:pPr>
      <w:r w:rsidRPr="002E72A8">
        <w:t xml:space="preserve">European Central Bank. Announcement on the expansion of the climate factor within the </w:t>
      </w:r>
      <w:proofErr w:type="spellStart"/>
      <w:r w:rsidRPr="002E72A8">
        <w:t>Eurosystem</w:t>
      </w:r>
      <w:proofErr w:type="spellEnd"/>
      <w:r w:rsidRPr="002E72A8">
        <w:t xml:space="preserve"> collateral framework, extending its application from eligible corporate bonds to eligible corporate credit claims as part of the ECB's monetary policy operational framework.</w:t>
      </w:r>
    </w:p>
    <w:p w14:paraId="144615A7" w14:textId="77777777" w:rsidR="00F10D07" w:rsidRPr="002E72A8" w:rsidRDefault="00F10D07"/>
    <w:sectPr w:rsidR="00F10D07" w:rsidRPr="002E72A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131E3"/>
    <w:multiLevelType w:val="multilevel"/>
    <w:tmpl w:val="123A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424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8A"/>
    <w:rsid w:val="002E72A8"/>
    <w:rsid w:val="006F12DB"/>
    <w:rsid w:val="007E240A"/>
    <w:rsid w:val="00B159C3"/>
    <w:rsid w:val="00B8648A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110CA"/>
  <w15:chartTrackingRefBased/>
  <w15:docId w15:val="{F6FE1FC9-B8D4-4B0A-820C-211388FE6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864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48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48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48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48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48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48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8648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86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8648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86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8648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8648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8648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8648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864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64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86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64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864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6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864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64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64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6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864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8648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E72A8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E72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2600</Words>
  <Characters>14820</Characters>
  <Application>Microsoft Office Word</Application>
  <DocSecurity>0</DocSecurity>
  <Lines>123</Lines>
  <Paragraphs>34</Paragraphs>
  <ScaleCrop>false</ScaleCrop>
  <Company/>
  <LinksUpToDate>false</LinksUpToDate>
  <CharactersWithSpaces>17386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2026-08-16T09:02:00Z</dcterms:created>
  <dcterms:modified xsi:type="dcterms:W3CDTF">2026-08-16T09:03:00Z</dcterms:modified>
</cp:coreProperties>
</file>